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rPr>
      </w:pPr>
      <w:r>
        <w:rPr>
          <w:rFonts w:hint="eastAsia" w:ascii="宋体" w:hAnsi="宋体"/>
          <w:sz w:val="76"/>
          <w:szCs w:val="76"/>
        </w:rPr>
        <w:t>2021年度南京市市级公益创投(</w:t>
      </w:r>
      <w:r>
        <w:rPr>
          <w:rFonts w:hint="eastAsia" w:ascii="宋体" w:hAnsi="宋体"/>
          <w:sz w:val="76"/>
          <w:szCs w:val="76"/>
          <w:lang w:val="en-US" w:eastAsia="zh-CN"/>
        </w:rPr>
        <w:t>玄武</w:t>
      </w:r>
      <w:r>
        <w:rPr>
          <w:rFonts w:hint="eastAsia" w:ascii="宋体" w:hAnsi="宋体"/>
          <w:sz w:val="76"/>
          <w:szCs w:val="76"/>
        </w:rPr>
        <w:t>区)二次采购</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二0二一年六月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３</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hint="eastAsia" w:ascii="宋体" w:hAnsi="宋体" w:eastAsia="宋体"/>
          <w:smallCaps w:val="0"/>
          <w:sz w:val="32"/>
          <w:szCs w:val="32"/>
          <w:lang w:val="en-US"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end"/>
      </w:r>
      <w:r>
        <w:rPr>
          <w:rFonts w:hint="eastAsia" w:ascii="宋体" w:hAnsi="宋体"/>
          <w:sz w:val="32"/>
          <w:szCs w:val="32"/>
          <w:lang w:val="en-US" w:eastAsia="zh-CN"/>
        </w:rPr>
        <w:t>9</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2 2</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2 5</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2</w:t>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 xml:space="preserve">3 </w:t>
      </w:r>
      <w:r>
        <w:rPr>
          <w:rStyle w:val="10"/>
          <w:rFonts w:hint="eastAsia" w:ascii="宋体" w:hAnsi="宋体"/>
          <w:color w:val="auto"/>
          <w:sz w:val="32"/>
          <w:szCs w:val="32"/>
          <w:u w:val="none"/>
          <w:lang w:val="en-US" w:eastAsia="zh-CN"/>
        </w:rPr>
        <w:t>7</w:t>
      </w:r>
    </w:p>
    <w:p>
      <w:pPr>
        <w:spacing w:line="560" w:lineRule="exact"/>
        <w:ind w:firstLine="640" w:firstLineChars="200"/>
      </w:pPr>
      <w:r>
        <w:rPr>
          <w:rFonts w:ascii="宋体" w:hAnsi="宋体"/>
          <w:sz w:val="32"/>
          <w:szCs w:val="32"/>
        </w:rPr>
        <w:fldChar w:fldCharType="end"/>
      </w:r>
    </w:p>
    <w:p>
      <w:pPr>
        <w:bidi w:val="0"/>
      </w:pPr>
    </w:p>
    <w:p>
      <w:pPr>
        <w:bidi w:val="0"/>
        <w:jc w:val="center"/>
        <w:outlineLvl w:val="0"/>
        <w:rPr>
          <w:rFonts w:hint="eastAsia"/>
          <w:sz w:val="44"/>
          <w:szCs w:val="44"/>
        </w:rPr>
      </w:pPr>
      <w:r>
        <w:br w:type="page"/>
      </w:r>
      <w:bookmarkStart w:id="0" w:name="_Toc39132719"/>
      <w:r>
        <w:rPr>
          <w:rFonts w:hint="eastAsia"/>
          <w:lang w:val="en-US" w:eastAsia="zh-CN"/>
        </w:rPr>
        <w:t xml:space="preserve">       </w:t>
      </w:r>
      <w:r>
        <w:rPr>
          <w:rStyle w:val="11"/>
          <w:rFonts w:hint="eastAsia"/>
          <w:sz w:val="44"/>
          <w:szCs w:val="44"/>
          <w:lang w:val="en-US" w:eastAsia="zh-CN"/>
        </w:rPr>
        <w:t>第一章  竞争性磋商邀请</w:t>
      </w:r>
      <w:bookmarkEnd w:id="0"/>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（采购单位名称，以下简称“采购人”）委托，就</w:t>
      </w:r>
      <w:bookmarkStart w:id="9" w:name="_GoBack"/>
      <w:r>
        <w:rPr>
          <w:rFonts w:hint="eastAsia" w:ascii="宋体" w:hAnsi="宋体"/>
          <w:b/>
          <w:color w:val="000000"/>
          <w:kern w:val="0"/>
          <w:sz w:val="28"/>
          <w:szCs w:val="28"/>
          <w:u w:val="single"/>
        </w:rPr>
        <w:t>2021年度南京市市级公益创投(</w:t>
      </w:r>
      <w:r>
        <w:rPr>
          <w:rFonts w:hint="eastAsia" w:ascii="宋体" w:hAnsi="宋体"/>
          <w:b/>
          <w:color w:val="000000"/>
          <w:kern w:val="0"/>
          <w:sz w:val="28"/>
          <w:szCs w:val="28"/>
          <w:u w:val="single"/>
          <w:lang w:val="en-US" w:eastAsia="zh-CN"/>
        </w:rPr>
        <w:t>玄武</w:t>
      </w:r>
      <w:r>
        <w:rPr>
          <w:rFonts w:hint="eastAsia" w:ascii="宋体" w:hAnsi="宋体"/>
          <w:b/>
          <w:color w:val="000000"/>
          <w:kern w:val="0"/>
          <w:sz w:val="28"/>
          <w:szCs w:val="28"/>
          <w:u w:val="single"/>
        </w:rPr>
        <w:t>区)二次采购</w:t>
      </w:r>
      <w:bookmarkEnd w:id="9"/>
      <w:r>
        <w:rPr>
          <w:rFonts w:hint="eastAsia" w:ascii="宋体" w:hAnsi="宋体"/>
          <w:sz w:val="28"/>
          <w:szCs w:val="28"/>
        </w:rPr>
        <w:t>（项目名称）</w:t>
      </w:r>
      <w:r>
        <w:rPr>
          <w:rFonts w:hint="eastAsia" w:ascii="宋体" w:hAnsi="宋体"/>
          <w:sz w:val="28"/>
          <w:szCs w:val="28"/>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、项目编号：</w:t>
      </w:r>
      <w:r>
        <w:rPr>
          <w:rFonts w:ascii="宋体" w:hAnsi="宋体"/>
          <w:color w:val="000000"/>
          <w:sz w:val="28"/>
          <w:szCs w:val="28"/>
        </w:rPr>
        <w:t>NJBNZC2021-FW05</w:t>
      </w:r>
      <w:r>
        <w:rPr>
          <w:rFonts w:hint="eastAsia" w:ascii="宋体" w:hAnsi="宋体"/>
          <w:color w:val="000000"/>
          <w:sz w:val="28"/>
          <w:szCs w:val="28"/>
          <w:lang w:val="en-US" w:eastAsia="zh-CN"/>
        </w:rPr>
        <w:t>1</w:t>
      </w:r>
      <w:r>
        <w:rPr>
          <w:rFonts w:ascii="宋体" w:hAnsi="宋体"/>
          <w:b/>
          <w:sz w:val="28"/>
          <w:szCs w:val="28"/>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rPr>
      </w:pPr>
      <w:r>
        <w:rPr>
          <w:rFonts w:ascii="宋体" w:hAnsi="宋体"/>
          <w:b/>
          <w:color w:val="000000"/>
          <w:sz w:val="28"/>
          <w:szCs w:val="28"/>
          <w:lang w:val="zh-CN"/>
        </w:rPr>
        <w:t>2</w:t>
      </w:r>
      <w:r>
        <w:rPr>
          <w:rFonts w:hint="eastAsia" w:ascii="宋体" w:hAnsi="宋体"/>
          <w:b/>
          <w:color w:val="000000"/>
          <w:sz w:val="28"/>
          <w:szCs w:val="28"/>
          <w:lang w:val="zh-CN"/>
        </w:rPr>
        <w:t>、项目名称及内容：</w:t>
      </w:r>
      <w:r>
        <w:rPr>
          <w:rFonts w:hint="eastAsia" w:ascii="宋体" w:hAnsi="宋体"/>
          <w:color w:val="000000"/>
          <w:sz w:val="28"/>
          <w:szCs w:val="28"/>
          <w:lang w:val="zh-CN"/>
        </w:rPr>
        <w:t>2021年度南京市市级公益创投(</w:t>
      </w:r>
      <w:r>
        <w:rPr>
          <w:rFonts w:hint="eastAsia" w:ascii="宋体" w:hAnsi="宋体"/>
          <w:color w:val="000000"/>
          <w:sz w:val="28"/>
          <w:szCs w:val="28"/>
          <w:lang w:val="en-US" w:eastAsia="zh-CN"/>
        </w:rPr>
        <w:t>玄武</w:t>
      </w:r>
      <w:r>
        <w:rPr>
          <w:rFonts w:hint="eastAsia" w:ascii="宋体" w:hAnsi="宋体"/>
          <w:color w:val="000000"/>
          <w:sz w:val="28"/>
          <w:szCs w:val="28"/>
          <w:lang w:val="zh-CN"/>
        </w:rPr>
        <w:t xml:space="preserve">区)二次采购；项目总预算为 </w:t>
      </w:r>
      <w:r>
        <w:rPr>
          <w:rFonts w:hint="eastAsia" w:ascii="宋体" w:hAnsi="宋体"/>
          <w:color w:val="000000"/>
          <w:sz w:val="28"/>
          <w:szCs w:val="28"/>
          <w:lang w:val="en-US" w:eastAsia="zh-CN"/>
        </w:rPr>
        <w:t>66</w:t>
      </w:r>
      <w:r>
        <w:rPr>
          <w:rFonts w:hint="eastAsia" w:ascii="宋体" w:hAnsi="宋体"/>
          <w:color w:val="000000"/>
          <w:sz w:val="28"/>
          <w:szCs w:val="28"/>
          <w:lang w:val="zh-CN"/>
        </w:rPr>
        <w:t>万元，共划分为</w:t>
      </w:r>
      <w:r>
        <w:rPr>
          <w:rFonts w:hint="eastAsia" w:ascii="宋体" w:hAnsi="宋体"/>
          <w:color w:val="000000"/>
          <w:sz w:val="28"/>
          <w:szCs w:val="28"/>
          <w:lang w:val="en-US" w:eastAsia="zh-CN"/>
        </w:rPr>
        <w:t>5</w:t>
      </w:r>
      <w:r>
        <w:rPr>
          <w:rFonts w:ascii="宋体" w:hAnsi="宋体"/>
          <w:color w:val="000000"/>
          <w:sz w:val="28"/>
          <w:szCs w:val="28"/>
        </w:rPr>
        <w:t>个</w:t>
      </w:r>
      <w:r>
        <w:rPr>
          <w:rFonts w:ascii="宋体" w:hAnsi="宋体"/>
          <w:color w:val="000000"/>
          <w:sz w:val="28"/>
          <w:szCs w:val="28"/>
          <w:lang w:val="zh-CN"/>
        </w:rPr>
        <w:t>分包</w:t>
      </w:r>
      <w:r>
        <w:rPr>
          <w:rFonts w:hint="eastAsia" w:ascii="宋体" w:hAnsi="宋体"/>
          <w:color w:val="000000"/>
          <w:sz w:val="28"/>
          <w:szCs w:val="28"/>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rPr>
            </w:pPr>
            <w:r>
              <w:rPr>
                <w:rFonts w:hint="eastAsia" w:ascii="宋体" w:hAnsi="宋体" w:eastAsia="宋体" w:cs="宋体"/>
                <w:sz w:val="28"/>
                <w:szCs w:val="28"/>
              </w:rPr>
              <w:t>预算金额（万元）</w:t>
            </w:r>
          </w:p>
        </w:tc>
        <w:tc>
          <w:tcPr>
            <w:tcW w:w="3343"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restart"/>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2</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3</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4</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5</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综合服务</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3343" w:type="dxa"/>
            <w:vMerge w:val="continue"/>
            <w:noWrap w:val="0"/>
            <w:vAlign w:val="center"/>
          </w:tcPr>
          <w:p>
            <w:pPr>
              <w:widowControl/>
              <w:shd w:val="clear" w:color="auto" w:fill="FFFFFF"/>
              <w:spacing w:before="54" w:after="54" w:line="560" w:lineRule="exact"/>
              <w:jc w:val="center"/>
              <w:rPr>
                <w:rFonts w:hint="eastAsia" w:ascii="宋体" w:hAnsi="宋体" w:cs="宋体"/>
                <w:sz w:val="28"/>
                <w:szCs w:val="28"/>
              </w:rPr>
            </w:pPr>
          </w:p>
        </w:tc>
      </w:tr>
    </w:tbl>
    <w:p>
      <w:pPr>
        <w:numPr>
          <w:ilvl w:val="0"/>
          <w:numId w:val="1"/>
        </w:numPr>
        <w:autoSpaceDE w:val="0"/>
        <w:autoSpaceDN w:val="0"/>
        <w:adjustRightInd w:val="0"/>
        <w:spacing w:line="560" w:lineRule="exact"/>
        <w:ind w:firstLine="562" w:firstLineChars="200"/>
        <w:rPr>
          <w:rFonts w:hint="eastAsia" w:ascii="宋体" w:hAnsi="宋体"/>
          <w:color w:val="0000FF"/>
          <w:sz w:val="28"/>
          <w:szCs w:val="28"/>
        </w:rPr>
      </w:pPr>
      <w:r>
        <w:rPr>
          <w:rFonts w:hint="eastAsia" w:ascii="宋体" w:hAnsi="宋体"/>
          <w:b/>
          <w:color w:val="000000"/>
          <w:sz w:val="28"/>
          <w:szCs w:val="28"/>
        </w:rPr>
        <w:t>采购项目预算:</w:t>
      </w:r>
      <w:r>
        <w:rPr>
          <w:rFonts w:hint="eastAsia" w:ascii="宋体" w:hAnsi="宋体"/>
          <w:color w:val="000000"/>
          <w:sz w:val="28"/>
          <w:szCs w:val="28"/>
        </w:rPr>
        <w:t xml:space="preserve"> </w:t>
      </w:r>
      <w:r>
        <w:rPr>
          <w:rFonts w:hint="eastAsia" w:ascii="宋体" w:hAnsi="宋体"/>
          <w:color w:val="000000"/>
          <w:sz w:val="28"/>
          <w:szCs w:val="28"/>
          <w:lang w:val="en-US" w:eastAsia="zh-CN"/>
        </w:rPr>
        <w:t>66</w:t>
      </w:r>
      <w:r>
        <w:rPr>
          <w:rFonts w:hint="eastAsia" w:ascii="宋体" w:hAnsi="宋体"/>
          <w:color w:val="000000"/>
          <w:sz w:val="28"/>
          <w:szCs w:val="28"/>
        </w:rPr>
        <w:t>万元（报价超过项目预算作无效响应处理）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rPr>
        <w:t>4</w:t>
      </w:r>
      <w:r>
        <w:rPr>
          <w:rFonts w:hint="eastAsia" w:ascii="宋体" w:hAnsi="宋体"/>
          <w:b/>
          <w:color w:val="000000"/>
          <w:sz w:val="28"/>
          <w:szCs w:val="28"/>
          <w:lang w:val="zh-CN"/>
        </w:rPr>
        <w:t>、供应商应具备下列资格条件,并提供证明材料(包括但不限于):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采购方不组织。</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yellow"/>
          <w:lang w:val="zh-CN"/>
        </w:rPr>
      </w:pPr>
      <w:r>
        <w:rPr>
          <w:rFonts w:hint="eastAsia" w:ascii="宋体" w:hAnsi="宋体"/>
          <w:sz w:val="28"/>
          <w:szCs w:val="28"/>
          <w:highlight w:val="none"/>
          <w:lang w:val="zh-CN"/>
        </w:rPr>
        <w:t>分包一、分包二、分包三、分包四、</w:t>
      </w:r>
      <w:r>
        <w:rPr>
          <w:rFonts w:hint="eastAsia" w:ascii="宋体" w:hAnsi="宋体"/>
          <w:sz w:val="28"/>
          <w:szCs w:val="28"/>
          <w:highlight w:val="none"/>
          <w:lang w:val="en-US" w:eastAsia="zh-CN"/>
        </w:rPr>
        <w:t>分包五</w:t>
      </w:r>
      <w:r>
        <w:rPr>
          <w:rFonts w:hint="eastAsia" w:ascii="宋体" w:hAnsi="宋体"/>
          <w:sz w:val="28"/>
          <w:szCs w:val="28"/>
          <w:highlight w:val="none"/>
          <w:lang w:val="zh-CN"/>
        </w:rPr>
        <w:t>：2021年0</w:t>
      </w:r>
      <w:r>
        <w:rPr>
          <w:rFonts w:ascii="宋体" w:hAnsi="宋体"/>
          <w:sz w:val="28"/>
          <w:szCs w:val="28"/>
          <w:highlight w:val="none"/>
          <w:lang w:val="zh-CN"/>
        </w:rPr>
        <w:t>6</w:t>
      </w:r>
      <w:r>
        <w:rPr>
          <w:rFonts w:hint="eastAsia" w:ascii="宋体" w:hAnsi="宋体"/>
          <w:sz w:val="28"/>
          <w:szCs w:val="28"/>
          <w:highlight w:val="none"/>
          <w:lang w:val="zh-CN"/>
        </w:rPr>
        <w:t>月</w:t>
      </w:r>
      <w:r>
        <w:rPr>
          <w:rFonts w:hint="eastAsia" w:ascii="宋体" w:hAnsi="宋体"/>
          <w:sz w:val="28"/>
          <w:szCs w:val="28"/>
          <w:highlight w:val="none"/>
          <w:lang w:val="en-US" w:eastAsia="zh-CN"/>
        </w:rPr>
        <w:t>29</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default" w:ascii="宋体" w:hAnsi="宋体" w:eastAsia="宋体"/>
          <w:sz w:val="28"/>
          <w:szCs w:val="28"/>
          <w:lang w:val="en-US" w:eastAsia="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竞争性磋商文件在公告下方免费下载。资格审核时间自竞争性磋商公告发布之日起至2021年06月</w:t>
      </w:r>
      <w:r>
        <w:rPr>
          <w:rFonts w:ascii="宋体" w:hAnsi="宋体"/>
          <w:color w:val="000000"/>
          <w:sz w:val="28"/>
          <w:szCs w:val="28"/>
        </w:rPr>
        <w:t>24</w:t>
      </w:r>
      <w:r>
        <w:rPr>
          <w:rFonts w:hint="eastAsia" w:ascii="宋体" w:hAnsi="宋体"/>
          <w:color w:val="000000"/>
          <w:sz w:val="28"/>
          <w:szCs w:val="28"/>
        </w:rPr>
        <w:t>日1</w:t>
      </w:r>
      <w:r>
        <w:rPr>
          <w:rFonts w:ascii="宋体" w:hAnsi="宋体"/>
          <w:color w:val="000000"/>
          <w:sz w:val="28"/>
          <w:szCs w:val="28"/>
        </w:rPr>
        <w:t>7</w:t>
      </w:r>
      <w:r>
        <w:rPr>
          <w:rFonts w:hint="eastAsia" w:ascii="宋体" w:hAnsi="宋体"/>
          <w:color w:val="000000"/>
          <w:sz w:val="28"/>
          <w:szCs w:val="28"/>
        </w:rPr>
        <w:t>：</w:t>
      </w:r>
      <w:r>
        <w:rPr>
          <w:rFonts w:ascii="宋体" w:hAnsi="宋体"/>
          <w:color w:val="000000"/>
          <w:sz w:val="28"/>
          <w:szCs w:val="28"/>
        </w:rPr>
        <w:t>0</w:t>
      </w:r>
      <w:r>
        <w:rPr>
          <w:rFonts w:hint="eastAsia" w:ascii="宋体" w:hAnsi="宋体"/>
          <w:color w:val="000000"/>
          <w:sz w:val="28"/>
          <w:szCs w:val="28"/>
        </w:rPr>
        <w:t xml:space="preserve">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公共采购信息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含）项目的社会组织须成立两年以上（截止递交响应文件之日，下同），专职社工1人及以上；承接8（不含）-15万元（含）项目的社会组织须成立两年以上，专职社工2人及以上；承接15（不含）-20万（含）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spacing w:line="560" w:lineRule="exact"/>
        <w:ind w:firstLine="560" w:firstLineChars="200"/>
        <w:jc w:val="left"/>
        <w:rPr>
          <w:rFonts w:ascii="宋体" w:hAnsi="宋体"/>
          <w:sz w:val="28"/>
          <w:szCs w:val="28"/>
        </w:rPr>
      </w:pPr>
      <w:r>
        <w:rPr>
          <w:rFonts w:hint="eastAsia" w:ascii="宋体" w:hAnsi="宋体"/>
          <w:color w:val="000000"/>
          <w:sz w:val="28"/>
          <w:szCs w:val="28"/>
        </w:rPr>
        <w:t>注：本次采购人共将项目名称及编号为《2021年度南京市市级公益创投（鼓楼区）二次采购NJBNZC2021-FW048》、《2021年度南京市市级公益创投（栖霞区）二次采购NJBNZC2021-FW049》、《2021年度南京市市级公益创投（建邺区）二次采购NJBNZC2021-FW050》、《2021年度南京市市级公益创投（玄武区）二次采购NJBNZC2021-FW051》、《2021年度南京市市级公益创投（秦淮区）二次采购NJBNZC2021-FW052》、《2021年度南京市市级公益创投（雨花台区）二次采购NJBNZC2021-FW053》、《2021年度南京市市级公益创投（江宁区）二次采购NJBNZC2021-FW054》、《2021年度南京市市级公益创投（浦口区）二次采购NJBNZC2021-FW055》、《2021年度南京市市级公益创投（江北新区）二次采购NJBNZC2021-FW056》、《2021年度南京市市级公益创投（六合区）二次采购NJBNZC2021-FW057》、《2021年度南京市市级公益创投（溧水区）二次采购NJBNZC2021-FW058》、《2021年度南京市市级公益创投（高淳区）二次采购NJBNZC2021-FW059》共计十二个项目委托给代理机构进行竞争性磋商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3</w:t>
      </w:r>
      <w:r>
        <w:rPr>
          <w:rFonts w:hint="eastAsia" w:ascii="宋体" w:hAnsi="宋体"/>
          <w:b/>
          <w:color w:val="000000"/>
          <w:sz w:val="28"/>
          <w:szCs w:val="28"/>
          <w:lang w:val="zh-CN"/>
        </w:rPr>
        <w:t>、采购公告期限</w:t>
      </w:r>
      <w:r>
        <w:rPr>
          <w:rFonts w:hint="eastAsia" w:ascii="宋体" w:hAnsi="宋体"/>
          <w:b/>
          <w:color w:val="000000"/>
          <w:sz w:val="28"/>
          <w:szCs w:val="28"/>
        </w:rPr>
        <w:t>：</w:t>
      </w:r>
      <w:r>
        <w:rPr>
          <w:rFonts w:hint="eastAsia" w:ascii="宋体" w:hAnsi="宋体"/>
          <w:color w:val="000000"/>
          <w:sz w:val="28"/>
          <w:szCs w:val="28"/>
          <w:lang w:val="zh-CN"/>
        </w:rPr>
        <w:t>自采购公告在</w:t>
      </w:r>
      <w:r>
        <w:rPr>
          <w:rFonts w:hint="eastAsia" w:ascii="宋体" w:hAnsi="宋体"/>
          <w:color w:val="000000"/>
          <w:sz w:val="28"/>
          <w:szCs w:val="28"/>
        </w:rPr>
        <w:t>“南京公共采购信息网”（https://njgc.jfh.com/）和“南京博纳招标代理有限公司官网”（http://www.njbona.com.cn/）</w:t>
      </w:r>
      <w:r>
        <w:rPr>
          <w:rFonts w:hint="eastAsia" w:ascii="宋体" w:hAnsi="宋体"/>
          <w:color w:val="000000"/>
          <w:sz w:val="28"/>
          <w:szCs w:val="28"/>
          <w:lang w:val="zh-CN"/>
        </w:rPr>
        <w:t>发布之日起</w:t>
      </w:r>
      <w:r>
        <w:rPr>
          <w:rFonts w:ascii="宋体" w:hAnsi="宋体"/>
          <w:sz w:val="28"/>
          <w:szCs w:val="28"/>
        </w:rPr>
        <w:t>5</w:t>
      </w:r>
      <w:r>
        <w:rPr>
          <w:rFonts w:hint="eastAsia" w:ascii="宋体" w:hAnsi="宋体"/>
          <w:sz w:val="28"/>
          <w:szCs w:val="28"/>
          <w:lang w:val="zh-CN"/>
        </w:rPr>
        <w:t>个</w:t>
      </w:r>
      <w:r>
        <w:rPr>
          <w:rFonts w:hint="eastAsia" w:ascii="宋体" w:hAnsi="宋体"/>
          <w:color w:val="000000"/>
          <w:sz w:val="28"/>
          <w:szCs w:val="28"/>
          <w:lang w:val="zh-CN"/>
        </w:rPr>
        <w:t>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outlineLvl w:val="0"/>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outlineLvl w:val="0"/>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outlineLvl w:val="0"/>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outlineLvl w:val="1"/>
        <w:rPr>
          <w:rFonts w:hint="eastAsia" w:ascii="宋体" w:hAnsi="宋体" w:cs="宋体"/>
          <w:b/>
          <w:sz w:val="28"/>
          <w:szCs w:val="28"/>
        </w:rPr>
      </w:pPr>
      <w:r>
        <w:rPr>
          <w:rFonts w:hint="eastAsia" w:ascii="宋体" w:hAnsi="宋体" w:cs="宋体"/>
          <w:b/>
          <w:sz w:val="28"/>
          <w:szCs w:val="28"/>
        </w:rPr>
        <w:t>一、项目说明</w:t>
      </w:r>
    </w:p>
    <w:p>
      <w:pPr>
        <w:spacing w:line="520" w:lineRule="exact"/>
        <w:ind w:firstLine="420" w:firstLineChars="150"/>
        <w:rPr>
          <w:rFonts w:ascii="宋体" w:hAnsi="宋体" w:cs="宋体"/>
          <w:sz w:val="28"/>
          <w:szCs w:val="28"/>
        </w:rPr>
      </w:pPr>
      <w:r>
        <w:rPr>
          <w:rFonts w:hint="eastAsia" w:ascii="宋体" w:hAnsi="宋体" w:cs="宋体"/>
          <w:sz w:val="28"/>
          <w:szCs w:val="28"/>
        </w:rPr>
        <w:t>（一）具体背景：2021年度南京市市级公益创投(</w:t>
      </w:r>
      <w:r>
        <w:rPr>
          <w:rFonts w:hint="eastAsia" w:ascii="宋体" w:hAnsi="宋体" w:cs="宋体"/>
          <w:sz w:val="28"/>
          <w:szCs w:val="28"/>
          <w:lang w:eastAsia="zh-CN"/>
        </w:rPr>
        <w:t>玄武</w:t>
      </w:r>
      <w:r>
        <w:rPr>
          <w:rFonts w:hint="eastAsia" w:ascii="宋体" w:hAnsi="宋体" w:cs="宋体"/>
          <w:sz w:val="28"/>
          <w:szCs w:val="28"/>
          <w:lang w:val="en-US" w:eastAsia="zh-CN"/>
        </w:rPr>
        <w:t>区</w:t>
      </w:r>
      <w:r>
        <w:rPr>
          <w:rFonts w:hint="eastAsia" w:ascii="宋体" w:hAnsi="宋体" w:cs="宋体"/>
          <w:sz w:val="28"/>
          <w:szCs w:val="28"/>
        </w:rPr>
        <w:t>)二次采购；项目总预算为</w:t>
      </w:r>
      <w:r>
        <w:rPr>
          <w:rFonts w:hint="eastAsia" w:ascii="宋体" w:hAnsi="宋体" w:cs="宋体"/>
          <w:sz w:val="28"/>
          <w:szCs w:val="28"/>
          <w:lang w:val="en-US" w:eastAsia="zh-CN"/>
        </w:rPr>
        <w:t>66</w:t>
      </w:r>
      <w:r>
        <w:rPr>
          <w:rFonts w:hint="eastAsia" w:ascii="宋体" w:hAnsi="宋体" w:cs="宋体"/>
          <w:sz w:val="28"/>
          <w:szCs w:val="28"/>
        </w:rPr>
        <w:t>万元，共划分为</w:t>
      </w:r>
      <w:r>
        <w:rPr>
          <w:rFonts w:hint="eastAsia" w:ascii="宋体" w:hAnsi="宋体" w:cs="宋体"/>
          <w:sz w:val="28"/>
          <w:szCs w:val="28"/>
          <w:lang w:val="en-US" w:eastAsia="zh-CN"/>
        </w:rPr>
        <w:t>5</w:t>
      </w:r>
      <w:r>
        <w:rPr>
          <w:rFonts w:ascii="宋体" w:hAnsi="宋体" w:cs="宋体"/>
          <w:sz w:val="28"/>
          <w:szCs w:val="28"/>
        </w:rPr>
        <w:t>个</w:t>
      </w:r>
      <w:r>
        <w:rPr>
          <w:rFonts w:hint="eastAsia" w:ascii="宋体" w:hAnsi="宋体" w:cs="宋体"/>
          <w:sz w:val="28"/>
          <w:szCs w:val="28"/>
        </w:rPr>
        <w:t>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5"/>
        <w:gridCol w:w="861"/>
        <w:gridCol w:w="78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outlineLvl w:val="1"/>
        <w:rPr>
          <w:rFonts w:ascii="宋体" w:hAnsi="宋体" w:cs="宋体"/>
          <w:b/>
          <w:sz w:val="28"/>
          <w:szCs w:val="28"/>
        </w:rPr>
      </w:pPr>
      <w:r>
        <w:rPr>
          <w:rFonts w:hint="eastAsia" w:ascii="宋体" w:hAnsi="宋体" w:cs="宋体"/>
          <w:b/>
          <w:sz w:val="28"/>
          <w:szCs w:val="28"/>
        </w:rPr>
        <w:t>二、服务内容</w:t>
      </w:r>
    </w:p>
    <w:tbl>
      <w:tblPr>
        <w:tblStyle w:val="8"/>
        <w:tblW w:w="9547" w:type="dxa"/>
        <w:jc w:val="center"/>
        <w:tblLayout w:type="fixed"/>
        <w:tblCellMar>
          <w:top w:w="0" w:type="dxa"/>
          <w:left w:w="30" w:type="dxa"/>
          <w:bottom w:w="0" w:type="dxa"/>
          <w:right w:w="30" w:type="dxa"/>
        </w:tblCellMar>
      </w:tblPr>
      <w:tblGrid>
        <w:gridCol w:w="1161"/>
        <w:gridCol w:w="1559"/>
        <w:gridCol w:w="1298"/>
        <w:gridCol w:w="1601"/>
        <w:gridCol w:w="1376"/>
        <w:gridCol w:w="1276"/>
        <w:gridCol w:w="1276"/>
      </w:tblGrid>
      <w:tr>
        <w:tblPrEx>
          <w:tblCellMar>
            <w:top w:w="0" w:type="dxa"/>
            <w:left w:w="30" w:type="dxa"/>
            <w:bottom w:w="0" w:type="dxa"/>
            <w:right w:w="30" w:type="dxa"/>
          </w:tblCellMar>
        </w:tblPrEx>
        <w:trPr>
          <w:trHeight w:val="1117" w:hRule="atLeast"/>
          <w:jc w:val="center"/>
        </w:trPr>
        <w:tc>
          <w:tcPr>
            <w:tcW w:w="1161"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59"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298"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601"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376"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76"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ascii="宋体" w:hAnsi="宋体" w:cs="宋体"/>
                <w:kern w:val="0"/>
                <w:szCs w:val="21"/>
              </w:rPr>
              <w:t>1</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福利慈善</w:t>
            </w:r>
          </w:p>
        </w:tc>
        <w:tc>
          <w:tcPr>
            <w:tcW w:w="16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eastAsia="zh-CN"/>
              </w:rPr>
            </w:pPr>
            <w:r>
              <w:rPr>
                <w:rFonts w:hint="eastAsia" w:ascii="宋体" w:hAnsi="宋体" w:cs="宋体"/>
                <w:kern w:val="0"/>
                <w:szCs w:val="21"/>
                <w:lang w:val="en-US" w:eastAsia="zh-CN"/>
              </w:rPr>
              <w:t>不限定</w:t>
            </w:r>
          </w:p>
        </w:tc>
        <w:tc>
          <w:tcPr>
            <w:tcW w:w="13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olor w:val="000000"/>
                <w:kern w:val="0"/>
                <w:sz w:val="21"/>
                <w:szCs w:val="21"/>
              </w:rPr>
              <w:t>培育</w:t>
            </w:r>
            <w:r>
              <w:rPr>
                <w:rFonts w:hint="eastAsia" w:ascii="宋体" w:hAnsi="宋体"/>
                <w:color w:val="000000"/>
                <w:kern w:val="0"/>
                <w:sz w:val="21"/>
                <w:szCs w:val="21"/>
                <w:lang w:eastAsia="zh-CN"/>
              </w:rPr>
              <w:t>养老服务</w:t>
            </w:r>
            <w:r>
              <w:rPr>
                <w:rFonts w:hint="eastAsia" w:ascii="宋体" w:hAnsi="宋体"/>
                <w:color w:val="000000"/>
                <w:kern w:val="0"/>
                <w:sz w:val="21"/>
                <w:szCs w:val="21"/>
              </w:rPr>
              <w:t>银发顾问不少于100人</w:t>
            </w:r>
            <w:r>
              <w:rPr>
                <w:rFonts w:hint="eastAsia" w:ascii="宋体" w:hAnsi="宋体"/>
                <w:color w:val="000000"/>
                <w:kern w:val="0"/>
                <w:sz w:val="21"/>
                <w:szCs w:val="21"/>
                <w:lang w:eastAsia="zh-CN"/>
              </w:rPr>
              <w:t>，</w:t>
            </w:r>
            <w:r>
              <w:rPr>
                <w:rFonts w:hint="eastAsia" w:ascii="宋体" w:hAnsi="宋体"/>
                <w:color w:val="000000"/>
                <w:kern w:val="0"/>
                <w:sz w:val="21"/>
                <w:szCs w:val="21"/>
              </w:rPr>
              <w:t>服务老人不少于</w:t>
            </w:r>
            <w:r>
              <w:rPr>
                <w:rFonts w:hint="eastAsia" w:ascii="宋体" w:hAnsi="宋体"/>
                <w:color w:val="000000"/>
                <w:kern w:val="0"/>
                <w:sz w:val="21"/>
                <w:szCs w:val="21"/>
                <w:lang w:val="en-US" w:eastAsia="zh-CN"/>
              </w:rPr>
              <w:t>5</w:t>
            </w:r>
            <w:r>
              <w:rPr>
                <w:rFonts w:hint="eastAsia" w:ascii="宋体" w:hAnsi="宋体"/>
                <w:color w:val="000000"/>
                <w:kern w:val="0"/>
                <w:sz w:val="21"/>
                <w:szCs w:val="21"/>
              </w:rPr>
              <w:t>000人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r>
              <w:rPr>
                <w:rFonts w:hint="eastAsia" w:ascii="宋体" w:hAnsi="宋体" w:cs="宋体"/>
                <w:szCs w:val="21"/>
              </w:rPr>
              <w:t>申报“一年申报、三年服务”类项目</w:t>
            </w: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福利慈善</w:t>
            </w:r>
          </w:p>
        </w:tc>
        <w:tc>
          <w:tcPr>
            <w:tcW w:w="16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不限定</w:t>
            </w:r>
          </w:p>
        </w:tc>
        <w:tc>
          <w:tcPr>
            <w:tcW w:w="13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精神文明</w:t>
            </w:r>
          </w:p>
        </w:tc>
        <w:tc>
          <w:tcPr>
            <w:tcW w:w="16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不限定</w:t>
            </w:r>
          </w:p>
        </w:tc>
        <w:tc>
          <w:tcPr>
            <w:tcW w:w="13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1500人次</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福利慈善</w:t>
            </w:r>
          </w:p>
        </w:tc>
        <w:tc>
          <w:tcPr>
            <w:tcW w:w="16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不限定</w:t>
            </w:r>
          </w:p>
        </w:tc>
        <w:tc>
          <w:tcPr>
            <w:tcW w:w="13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80人</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r>
        <w:tblPrEx>
          <w:tblCellMar>
            <w:top w:w="0" w:type="dxa"/>
            <w:left w:w="30" w:type="dxa"/>
            <w:bottom w:w="0" w:type="dxa"/>
            <w:right w:w="30" w:type="dxa"/>
          </w:tblCellMar>
        </w:tblPrEx>
        <w:trPr>
          <w:trHeight w:val="566" w:hRule="atLeast"/>
          <w:jc w:val="center"/>
        </w:trPr>
        <w:tc>
          <w:tcPr>
            <w:tcW w:w="11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15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12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综合服务</w:t>
            </w:r>
          </w:p>
        </w:tc>
        <w:tc>
          <w:tcPr>
            <w:tcW w:w="1601"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lang w:val="en-US" w:eastAsia="zh-CN"/>
              </w:rPr>
              <w:t>不限定</w:t>
            </w:r>
          </w:p>
        </w:tc>
        <w:tc>
          <w:tcPr>
            <w:tcW w:w="1376"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3500人以上</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1276"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outlineLvl w:val="1"/>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outlineLvl w:val="1"/>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outlineLvl w:val="2"/>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outlineLvl w:val="2"/>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outlineLvl w:val="2"/>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outlineLvl w:val="2"/>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outlineLvl w:val="2"/>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outlineLvl w:val="1"/>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outlineLvl w:val="1"/>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outlineLvl w:val="1"/>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outlineLvl w:val="1"/>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pStyle w:val="7"/>
        <w:spacing w:line="560" w:lineRule="exact"/>
        <w:jc w:val="left"/>
        <w:rPr>
          <w:rFonts w:ascii="宋体" w:hAnsi="宋体" w:cs="仿宋_GB2312"/>
          <w:b w:val="0"/>
          <w:bCs/>
          <w:szCs w:val="28"/>
          <w:lang w:val="en-US"/>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ascii="宋体" w:hAnsi="宋体" w:cs="仿宋_GB2312"/>
          <w:b w:val="0"/>
          <w:bCs/>
          <w:szCs w:val="28"/>
        </w:rPr>
      </w:pPr>
    </w:p>
    <w:p>
      <w:pPr>
        <w:pStyle w:val="7"/>
        <w:spacing w:line="560" w:lineRule="exact"/>
        <w:jc w:val="left"/>
        <w:rPr>
          <w:rFonts w:hint="eastAsia" w:ascii="宋体" w:hAnsi="宋体" w:cs="仿宋_GB2312"/>
          <w:b w:val="0"/>
          <w:bCs/>
          <w:szCs w:val="28"/>
        </w:rPr>
      </w:pPr>
    </w:p>
    <w:p>
      <w:pPr>
        <w:pStyle w:val="2"/>
        <w:jc w:val="center"/>
        <w:outlineLvl w:val="0"/>
        <w:rPr>
          <w:sz w:val="44"/>
          <w:szCs w:val="44"/>
        </w:rPr>
      </w:pPr>
      <w:bookmarkStart w:id="4" w:name="_Toc39132723"/>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outlineLvl w:val="0"/>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9"/>
        <w:rPr>
          <w:rFonts w:hint="eastAsia" w:ascii="宋体" w:hAnsi="宋体"/>
          <w:b/>
          <w:bCs/>
          <w:color w:val="000000"/>
          <w:sz w:val="36"/>
          <w:szCs w:val="36"/>
          <w:lang w:val="zh-CN"/>
        </w:rPr>
      </w:pPr>
    </w:p>
    <w:p>
      <w:pPr>
        <w:jc w:val="center"/>
        <w:rPr>
          <w:rFonts w:hint="eastAsia" w:ascii="宋体" w:hAnsi="宋体"/>
          <w:b/>
          <w:sz w:val="72"/>
        </w:rPr>
      </w:pPr>
    </w:p>
    <w:p>
      <w:pPr>
        <w:jc w:val="center"/>
        <w:outlineLvl w:val="0"/>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outlineLvl w:val="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outlineLvl w:val="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outlineLvl w:val="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outlineLvl w:val="0"/>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outlineLvl w:val="0"/>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9"/>
        <w:rPr>
          <w:rFonts w:hint="eastAsia" w:ascii="宋体" w:hAnsi="宋体"/>
          <w:b/>
          <w:bCs/>
          <w:sz w:val="44"/>
        </w:rPr>
      </w:pPr>
    </w:p>
    <w:p>
      <w:pPr>
        <w:jc w:val="center"/>
        <w:outlineLvl w:val="9"/>
        <w:rPr>
          <w:rFonts w:hint="eastAsia" w:ascii="宋体" w:hAnsi="宋体"/>
          <w:b/>
          <w:bCs/>
          <w:sz w:val="44"/>
        </w:rPr>
      </w:pPr>
    </w:p>
    <w:p>
      <w:pPr>
        <w:jc w:val="center"/>
        <w:outlineLvl w:val="9"/>
        <w:rPr>
          <w:rFonts w:hint="eastAsia" w:ascii="宋体" w:hAnsi="宋体"/>
          <w:b/>
          <w:bCs/>
          <w:sz w:val="44"/>
        </w:rPr>
      </w:pPr>
    </w:p>
    <w:p>
      <w:pPr>
        <w:jc w:val="center"/>
        <w:outlineLvl w:val="9"/>
        <w:rPr>
          <w:rFonts w:hint="eastAsia" w:ascii="宋体" w:hAnsi="宋体"/>
          <w:b/>
          <w:bCs/>
          <w:sz w:val="44"/>
        </w:rPr>
      </w:pPr>
    </w:p>
    <w:p>
      <w:pPr>
        <w:jc w:val="center"/>
        <w:outlineLvl w:val="9"/>
        <w:rPr>
          <w:rFonts w:hint="eastAsia" w:ascii="宋体" w:hAnsi="宋体"/>
          <w:b/>
          <w:bCs/>
          <w:sz w:val="44"/>
        </w:rPr>
      </w:pPr>
    </w:p>
    <w:p>
      <w:pPr>
        <w:jc w:val="center"/>
        <w:outlineLvl w:val="9"/>
        <w:rPr>
          <w:rFonts w:hint="eastAsia" w:ascii="宋体" w:hAnsi="宋体"/>
          <w:b/>
          <w:bCs/>
          <w:sz w:val="44"/>
        </w:rPr>
      </w:pPr>
    </w:p>
    <w:p>
      <w:pPr>
        <w:jc w:val="center"/>
        <w:outlineLvl w:val="9"/>
        <w:rPr>
          <w:rFonts w:hint="eastAsia" w:ascii="宋体" w:hAnsi="宋体"/>
          <w:b/>
          <w:bCs/>
          <w:sz w:val="44"/>
        </w:rPr>
      </w:pPr>
    </w:p>
    <w:p>
      <w:pPr>
        <w:jc w:val="center"/>
        <w:outlineLvl w:val="0"/>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2"/>
        </w:numPr>
        <w:spacing w:line="360" w:lineRule="auto"/>
        <w:outlineLvl w:val="0"/>
        <w:rPr>
          <w:rFonts w:hint="eastAsia" w:ascii="宋体" w:hAnsi="宋体"/>
          <w:sz w:val="28"/>
          <w:szCs w:val="28"/>
        </w:rPr>
      </w:pPr>
      <w:r>
        <w:rPr>
          <w:rFonts w:hint="eastAsia" w:ascii="宋体" w:hAnsi="宋体"/>
          <w:sz w:val="28"/>
          <w:szCs w:val="28"/>
        </w:rPr>
        <w:t>竞争性磋商申请及声明</w:t>
      </w:r>
    </w:p>
    <w:p>
      <w:pPr>
        <w:numPr>
          <w:ilvl w:val="0"/>
          <w:numId w:val="2"/>
        </w:numPr>
        <w:spacing w:line="360" w:lineRule="auto"/>
        <w:outlineLvl w:val="0"/>
        <w:rPr>
          <w:rFonts w:hint="eastAsia" w:ascii="宋体" w:hAnsi="宋体"/>
          <w:sz w:val="28"/>
          <w:szCs w:val="28"/>
        </w:rPr>
      </w:pPr>
      <w:r>
        <w:rPr>
          <w:rFonts w:hint="eastAsia" w:ascii="宋体" w:hAnsi="宋体"/>
          <w:sz w:val="28"/>
          <w:szCs w:val="28"/>
        </w:rPr>
        <w:t>法定代表人授权书</w:t>
      </w:r>
    </w:p>
    <w:p>
      <w:pPr>
        <w:numPr>
          <w:ilvl w:val="0"/>
          <w:numId w:val="2"/>
        </w:numPr>
        <w:spacing w:line="360" w:lineRule="auto"/>
        <w:outlineLvl w:val="0"/>
        <w:rPr>
          <w:rFonts w:ascii="宋体" w:hAnsi="宋体"/>
          <w:sz w:val="28"/>
          <w:szCs w:val="28"/>
        </w:rPr>
      </w:pPr>
      <w:r>
        <w:rPr>
          <w:rFonts w:hint="eastAsia" w:ascii="宋体" w:hAnsi="宋体"/>
          <w:sz w:val="28"/>
          <w:szCs w:val="28"/>
        </w:rPr>
        <w:t>报价表</w:t>
      </w:r>
    </w:p>
    <w:p>
      <w:pPr>
        <w:numPr>
          <w:ilvl w:val="0"/>
          <w:numId w:val="2"/>
        </w:numPr>
        <w:spacing w:line="360" w:lineRule="auto"/>
        <w:outlineLvl w:val="0"/>
        <w:rPr>
          <w:rFonts w:hint="eastAsia" w:ascii="宋体" w:hAnsi="宋体"/>
          <w:sz w:val="28"/>
          <w:szCs w:val="28"/>
        </w:rPr>
      </w:pPr>
      <w:r>
        <w:rPr>
          <w:rFonts w:hint="eastAsia" w:ascii="宋体" w:hAnsi="宋体"/>
          <w:sz w:val="28"/>
          <w:szCs w:val="28"/>
        </w:rPr>
        <w:t>资格证明文件</w:t>
      </w:r>
    </w:p>
    <w:p>
      <w:pPr>
        <w:numPr>
          <w:ilvl w:val="0"/>
          <w:numId w:val="2"/>
        </w:numPr>
        <w:spacing w:line="360" w:lineRule="auto"/>
        <w:outlineLvl w:val="0"/>
        <w:rPr>
          <w:rFonts w:hint="eastAsia" w:ascii="宋体" w:hAnsi="宋体"/>
          <w:sz w:val="28"/>
          <w:szCs w:val="28"/>
        </w:rPr>
      </w:pPr>
      <w:r>
        <w:rPr>
          <w:rFonts w:hint="eastAsia" w:ascii="宋体" w:hAnsi="宋体"/>
          <w:sz w:val="28"/>
          <w:szCs w:val="28"/>
        </w:rPr>
        <w:t>分项报价表</w:t>
      </w:r>
    </w:p>
    <w:p>
      <w:pPr>
        <w:numPr>
          <w:ilvl w:val="0"/>
          <w:numId w:val="2"/>
        </w:numPr>
        <w:spacing w:line="360" w:lineRule="auto"/>
        <w:outlineLvl w:val="0"/>
        <w:rPr>
          <w:rFonts w:hint="eastAsia" w:ascii="宋体" w:hAnsi="宋体"/>
          <w:sz w:val="28"/>
          <w:szCs w:val="28"/>
        </w:rPr>
      </w:pPr>
      <w:r>
        <w:rPr>
          <w:rFonts w:hint="eastAsia" w:ascii="宋体" w:hAnsi="宋体"/>
          <w:sz w:val="28"/>
          <w:szCs w:val="28"/>
        </w:rPr>
        <w:t>技术条款偏离表</w:t>
      </w:r>
    </w:p>
    <w:p>
      <w:pPr>
        <w:numPr>
          <w:ilvl w:val="0"/>
          <w:numId w:val="2"/>
        </w:numPr>
        <w:spacing w:line="360" w:lineRule="auto"/>
        <w:outlineLvl w:val="0"/>
        <w:rPr>
          <w:rFonts w:hint="eastAsia" w:ascii="宋体" w:hAnsi="宋体"/>
          <w:sz w:val="28"/>
          <w:szCs w:val="28"/>
        </w:rPr>
      </w:pPr>
      <w:r>
        <w:rPr>
          <w:rFonts w:hint="eastAsia" w:ascii="宋体" w:hAnsi="宋体"/>
          <w:sz w:val="28"/>
          <w:szCs w:val="28"/>
        </w:rPr>
        <w:t>商务条款偏离表</w:t>
      </w:r>
    </w:p>
    <w:p>
      <w:pPr>
        <w:numPr>
          <w:ilvl w:val="0"/>
          <w:numId w:val="2"/>
        </w:numPr>
        <w:spacing w:line="360" w:lineRule="auto"/>
        <w:outlineLvl w:val="0"/>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2"/>
        </w:numPr>
        <w:spacing w:line="360" w:lineRule="auto"/>
        <w:outlineLvl w:val="0"/>
        <w:rPr>
          <w:rFonts w:hint="eastAsia" w:ascii="宋体" w:hAnsi="宋体"/>
          <w:sz w:val="28"/>
          <w:szCs w:val="28"/>
        </w:rPr>
      </w:pPr>
      <w:r>
        <w:rPr>
          <w:rFonts w:ascii="宋体" w:hAnsi="宋体"/>
          <w:sz w:val="28"/>
          <w:szCs w:val="28"/>
        </w:rPr>
        <w:t>服务与承诺</w:t>
      </w:r>
    </w:p>
    <w:p>
      <w:pPr>
        <w:numPr>
          <w:ilvl w:val="0"/>
          <w:numId w:val="2"/>
        </w:numPr>
        <w:spacing w:line="360" w:lineRule="auto"/>
        <w:outlineLvl w:val="0"/>
        <w:rPr>
          <w:rFonts w:hint="eastAsia" w:ascii="宋体" w:hAnsi="宋体"/>
          <w:sz w:val="28"/>
          <w:szCs w:val="28"/>
        </w:rPr>
      </w:pPr>
      <w:r>
        <w:rPr>
          <w:rFonts w:hint="eastAsia" w:ascii="宋体" w:hAnsi="宋体"/>
          <w:sz w:val="28"/>
          <w:szCs w:val="28"/>
        </w:rPr>
        <w:t>竞争性磋商需要的其他证明文件及材料（若有)</w:t>
      </w:r>
    </w:p>
    <w:p>
      <w:pPr>
        <w:numPr>
          <w:ilvl w:val="0"/>
          <w:numId w:val="2"/>
        </w:numPr>
        <w:spacing w:line="360" w:lineRule="auto"/>
        <w:outlineLvl w:val="0"/>
        <w:rPr>
          <w:rFonts w:ascii="宋体" w:hAnsi="宋体"/>
          <w:sz w:val="28"/>
          <w:szCs w:val="28"/>
        </w:rPr>
      </w:pPr>
      <w:r>
        <w:rPr>
          <w:rFonts w:hint="eastAsia" w:ascii="宋体" w:hAnsi="宋体"/>
          <w:sz w:val="28"/>
          <w:szCs w:val="28"/>
        </w:rPr>
        <w:t>资格性和符合性审查响应对照表</w:t>
      </w:r>
    </w:p>
    <w:p>
      <w:pPr>
        <w:numPr>
          <w:ilvl w:val="0"/>
          <w:numId w:val="2"/>
        </w:numPr>
        <w:spacing w:line="360" w:lineRule="auto"/>
        <w:outlineLvl w:val="0"/>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outlineLvl w:val="0"/>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outlineLvl w:val="0"/>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outlineLvl w:val="0"/>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outlineLvl w:val="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hint="eastAsia"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outlineLvl w:val="0"/>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outlineLvl w:val="0"/>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outlineLvl w:val="0"/>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2021年度南京市市级公益创投(</w:t>
      </w:r>
      <w:r>
        <w:rPr>
          <w:rFonts w:hint="eastAsia" w:ascii="宋体" w:hAnsi="宋体" w:cs="宋体"/>
          <w:b/>
          <w:sz w:val="44"/>
          <w:lang w:eastAsia="zh-CN"/>
        </w:rPr>
        <w:t>玄武</w:t>
      </w:r>
      <w:r>
        <w:rPr>
          <w:rFonts w:hint="eastAsia" w:ascii="宋体" w:hAnsi="宋体" w:cs="宋体"/>
          <w:b/>
          <w:sz w:val="44"/>
          <w:lang w:val="en-US" w:eastAsia="zh-CN"/>
        </w:rPr>
        <w:t>区</w:t>
      </w:r>
      <w:r>
        <w:rPr>
          <w:rFonts w:hint="eastAsia" w:ascii="宋体" w:hAnsi="宋体" w:cs="宋体"/>
          <w:b/>
          <w:sz w:val="44"/>
        </w:rPr>
        <w:t>)二次采购</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hint="eastAsia" w:ascii="宋体" w:hAnsi="宋体" w:cs="宋体"/>
        </w:rPr>
      </w:pPr>
    </w:p>
    <w:p>
      <w:pPr>
        <w:autoSpaceDE w:val="0"/>
        <w:autoSpaceDN w:val="0"/>
        <w:adjustRightInd w:val="0"/>
        <w:spacing w:line="560" w:lineRule="exact"/>
        <w:outlineLvl w:val="0"/>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outlineLvl w:val="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outlineLvl w:val="0"/>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3"/>
        </w:numPr>
        <w:autoSpaceDE w:val="0"/>
        <w:autoSpaceDN w:val="0"/>
        <w:adjustRightInd w:val="0"/>
        <w:spacing w:line="560" w:lineRule="exact"/>
        <w:ind w:firstLine="480" w:firstLineChars="200"/>
        <w:outlineLvl w:val="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outlineLvl w:val="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outlineLvl w:val="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4"/>
        </w:numPr>
        <w:spacing w:line="560" w:lineRule="exact"/>
        <w:ind w:firstLine="480" w:firstLineChars="200"/>
        <w:outlineLvl w:val="1"/>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4"/>
        </w:numPr>
        <w:spacing w:line="560" w:lineRule="exact"/>
        <w:ind w:firstLine="480" w:firstLineChars="200"/>
        <w:outlineLvl w:val="1"/>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outlineLvl w:val="1"/>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outlineLvl w:val="0"/>
        <w:rPr>
          <w:rFonts w:hint="eastAsia" w:ascii="宋体" w:hAnsi="宋体" w:cs="宋体"/>
          <w:sz w:val="24"/>
          <w:szCs w:val="24"/>
        </w:rPr>
      </w:pPr>
      <w:r>
        <w:rPr>
          <w:rFonts w:hint="eastAsia" w:ascii="宋体" w:hAnsi="宋体" w:cs="宋体"/>
          <w:sz w:val="24"/>
          <w:szCs w:val="24"/>
        </w:rPr>
        <w:t>四、资金列支标准</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5"/>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outlineLvl w:val="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outlineLvl w:val="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11.其他重大违规违纪行为。</w:t>
      </w:r>
    </w:p>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054ED"/>
    <w:multiLevelType w:val="singleLevel"/>
    <w:tmpl w:val="83E054ED"/>
    <w:lvl w:ilvl="0" w:tentative="0">
      <w:start w:val="3"/>
      <w:numFmt w:val="decimal"/>
      <w:suff w:val="nothing"/>
      <w:lvlText w:val="%1、"/>
      <w:lvlJc w:val="left"/>
      <w:rPr>
        <w:color w:val="auto"/>
      </w:rPr>
    </w:lvl>
  </w:abstractNum>
  <w:abstractNum w:abstractNumId="1">
    <w:nsid w:val="A7A6E742"/>
    <w:multiLevelType w:val="singleLevel"/>
    <w:tmpl w:val="A7A6E742"/>
    <w:lvl w:ilvl="0" w:tentative="0">
      <w:start w:val="1"/>
      <w:numFmt w:val="chineseCounting"/>
      <w:suff w:val="nothing"/>
      <w:lvlText w:val="%1、"/>
      <w:lvlJc w:val="left"/>
      <w:rPr>
        <w:rFonts w:hint="eastAsia"/>
      </w:rPr>
    </w:lvl>
  </w:abstractNum>
  <w:abstractNum w:abstractNumId="2">
    <w:nsid w:val="E61130B6"/>
    <w:multiLevelType w:val="singleLevel"/>
    <w:tmpl w:val="E61130B6"/>
    <w:lvl w:ilvl="0" w:tentative="0">
      <w:start w:val="1"/>
      <w:numFmt w:val="chineseCounting"/>
      <w:suff w:val="nothing"/>
      <w:lvlText w:val="（%1）"/>
      <w:lvlJc w:val="left"/>
      <w:rPr>
        <w:rFonts w:hint="eastAsia"/>
      </w:rPr>
    </w:lvl>
  </w:abstractNum>
  <w:abstractNum w:abstractNumId="3">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4">
    <w:nsid w:val="5FC043E7"/>
    <w:multiLevelType w:val="singleLevel"/>
    <w:tmpl w:val="5FC043E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35D5F"/>
    <w:rsid w:val="47E35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link w:val="11"/>
    <w:qFormat/>
    <w:uiPriority w:val="0"/>
    <w:pPr>
      <w:keepNext/>
      <w:keepLines/>
      <w:spacing w:before="120" w:after="120"/>
      <w:jc w:val="left"/>
      <w:outlineLvl w:val="1"/>
    </w:pPr>
    <w:rPr>
      <w:rFonts w:ascii="宋体" w:hAnsi="宋体"/>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qFormat/>
    <w:uiPriority w:val="99"/>
    <w:rPr>
      <w:color w:val="0000FF"/>
      <w:u w:val="single"/>
    </w:rPr>
  </w:style>
  <w:style w:type="character" w:customStyle="1" w:styleId="11">
    <w:name w:val="标题 2 Char"/>
    <w:link w:val="2"/>
    <w:uiPriority w:val="0"/>
    <w:rPr>
      <w:rFonts w:ascii="宋体" w:hAnsi="宋体"/>
      <w:b/>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2021-06-17T07:34:00Z</dcterms:created>
  <dc:creator>车姝锜</dc:creator>
  <cp:lastModifiedBy>车姝锜</cp:lastModifiedBy>
  <dcterms:modified xsi:type="dcterms:W3CDTF">2021-06-17T07:40:38Z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F445B70AB9B84F7688D8EB355652DAC2</vt:lpwstr>
  </property>
</Properties>
</file>