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rPr>
      </w:pPr>
      <w:r>
        <w:rPr>
          <w:rFonts w:hint="eastAsia" w:ascii="宋体" w:hAnsi="宋体"/>
          <w:sz w:val="76"/>
          <w:szCs w:val="76"/>
        </w:rPr>
        <w:t>2021年度南京市市级公益创投(</w:t>
      </w:r>
      <w:r>
        <w:rPr>
          <w:rFonts w:hint="eastAsia" w:ascii="宋体" w:hAnsi="宋体"/>
          <w:sz w:val="76"/>
          <w:szCs w:val="76"/>
          <w:highlight w:val="none"/>
          <w:lang w:val="en-US" w:eastAsia="zh-CN"/>
        </w:rPr>
        <w:t>雨花台</w:t>
      </w:r>
      <w:r>
        <w:rPr>
          <w:rFonts w:hint="eastAsia" w:ascii="宋体" w:hAnsi="宋体"/>
          <w:sz w:val="76"/>
          <w:szCs w:val="76"/>
          <w:highlight w:val="none"/>
        </w:rPr>
        <w:t>区</w:t>
      </w:r>
      <w:r>
        <w:rPr>
          <w:rFonts w:hint="eastAsia" w:ascii="宋体" w:hAnsi="宋体"/>
          <w:sz w:val="76"/>
          <w:szCs w:val="76"/>
        </w:rPr>
        <w:t>)</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二0二一年五月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_Toc39132720 \h </w:instrText>
      </w:r>
      <w:r>
        <w:rPr>
          <w:rFonts w:ascii="宋体" w:hAnsi="宋体"/>
          <w:sz w:val="32"/>
          <w:szCs w:val="32"/>
        </w:rPr>
        <w:fldChar w:fldCharType="separate"/>
      </w:r>
      <w:r>
        <w:rPr>
          <w:rFonts w:ascii="宋体" w:hAnsi="宋体"/>
          <w:sz w:val="32"/>
          <w:szCs w:val="32"/>
        </w:rPr>
        <w:t>1</w:t>
      </w:r>
      <w:r>
        <w:rPr>
          <w:rFonts w:hint="eastAsia" w:ascii="宋体" w:hAnsi="宋体"/>
          <w:sz w:val="32"/>
          <w:szCs w:val="32"/>
          <w:lang w:val="en-US" w:eastAsia="zh-CN"/>
        </w:rPr>
        <w:t xml:space="preserve"> </w:t>
      </w:r>
      <w:r>
        <w:rPr>
          <w:rFonts w:ascii="宋体" w:hAnsi="宋体"/>
          <w:sz w:val="32"/>
          <w:szCs w:val="32"/>
        </w:rPr>
        <w:t>0</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 xml:space="preserve">2 </w:t>
      </w:r>
      <w:r>
        <w:rPr>
          <w:rFonts w:hint="eastAsia" w:ascii="宋体" w:hAnsi="宋体"/>
          <w:sz w:val="32"/>
          <w:szCs w:val="32"/>
          <w:lang w:val="en-US" w:eastAsia="zh-CN"/>
        </w:rPr>
        <w:t>4</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 xml:space="preserve">2 </w:t>
      </w:r>
      <w:r>
        <w:rPr>
          <w:rFonts w:hint="eastAsia" w:ascii="宋体" w:hAnsi="宋体"/>
          <w:sz w:val="32"/>
          <w:szCs w:val="32"/>
          <w:lang w:val="en-US" w:eastAsia="zh-CN"/>
        </w:rPr>
        <w:t>7</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5</w:t>
      </w:r>
    </w:p>
    <w:p>
      <w:pPr>
        <w:pStyle w:val="6"/>
        <w:tabs>
          <w:tab w:val="right" w:leader="dot" w:pos="9060"/>
        </w:tabs>
        <w:spacing w:line="560" w:lineRule="exact"/>
        <w:ind w:firstLine="640" w:firstLineChars="200"/>
        <w:rPr>
          <w:rFonts w:hint="default"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hint="eastAsia" w:ascii="宋体" w:hAnsi="宋体"/>
          <w:color w:val="auto"/>
          <w:sz w:val="32"/>
          <w:szCs w:val="32"/>
          <w:u w:val="none"/>
          <w:lang w:val="en-US" w:eastAsia="zh-CN"/>
        </w:rPr>
        <w:t>4 1</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（采购单位名称，以下简称“采购人”）委托，就</w:t>
      </w:r>
      <w:bookmarkStart w:id="9" w:name="_GoBack"/>
      <w:r>
        <w:rPr>
          <w:rFonts w:hint="eastAsia" w:ascii="宋体" w:hAnsi="宋体"/>
          <w:b/>
          <w:color w:val="000000"/>
          <w:kern w:val="0"/>
          <w:sz w:val="28"/>
          <w:szCs w:val="28"/>
          <w:u w:val="single"/>
        </w:rPr>
        <w:t>2021年度南京市市级公益创投(</w:t>
      </w:r>
      <w:r>
        <w:rPr>
          <w:rFonts w:hint="eastAsia" w:ascii="宋体" w:hAnsi="宋体"/>
          <w:b/>
          <w:color w:val="000000"/>
          <w:kern w:val="0"/>
          <w:sz w:val="28"/>
          <w:szCs w:val="28"/>
          <w:highlight w:val="none"/>
          <w:u w:val="single"/>
          <w:lang w:val="en-US" w:eastAsia="zh-CN"/>
        </w:rPr>
        <w:t>雨花台</w:t>
      </w:r>
      <w:r>
        <w:rPr>
          <w:rFonts w:hint="eastAsia" w:ascii="宋体" w:hAnsi="宋体"/>
          <w:b/>
          <w:color w:val="000000"/>
          <w:kern w:val="0"/>
          <w:sz w:val="28"/>
          <w:szCs w:val="28"/>
          <w:highlight w:val="none"/>
          <w:u w:val="single"/>
        </w:rPr>
        <w:t>区</w:t>
      </w:r>
      <w:r>
        <w:rPr>
          <w:rFonts w:hint="eastAsia" w:ascii="宋体" w:hAnsi="宋体"/>
          <w:b/>
          <w:color w:val="000000"/>
          <w:kern w:val="0"/>
          <w:sz w:val="28"/>
          <w:szCs w:val="28"/>
          <w:u w:val="single"/>
        </w:rPr>
        <w:t>)</w:t>
      </w:r>
      <w:bookmarkEnd w:id="9"/>
      <w:r>
        <w:rPr>
          <w:rFonts w:hint="eastAsia" w:ascii="宋体" w:hAnsi="宋体"/>
          <w:sz w:val="28"/>
          <w:szCs w:val="28"/>
        </w:rPr>
        <w:t>（项目名称）</w:t>
      </w:r>
      <w:r>
        <w:rPr>
          <w:rFonts w:hint="eastAsia" w:ascii="宋体" w:hAnsi="宋体"/>
          <w:sz w:val="28"/>
          <w:szCs w:val="28"/>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highlight w:val="none"/>
          <w:lang w:val="zh-CN"/>
        </w:rPr>
      </w:pPr>
      <w:r>
        <w:rPr>
          <w:rFonts w:ascii="宋体" w:hAnsi="宋体"/>
          <w:b/>
          <w:color w:val="000000"/>
          <w:sz w:val="28"/>
          <w:szCs w:val="28"/>
          <w:lang w:val="zh-CN"/>
        </w:rPr>
        <w:t>1</w:t>
      </w:r>
      <w:r>
        <w:rPr>
          <w:rFonts w:hint="eastAsia" w:ascii="宋体" w:hAnsi="宋体"/>
          <w:b/>
          <w:color w:val="000000"/>
          <w:sz w:val="28"/>
          <w:szCs w:val="28"/>
          <w:lang w:val="zh-CN"/>
        </w:rPr>
        <w:t>、项目编号：</w:t>
      </w:r>
      <w:r>
        <w:rPr>
          <w:rFonts w:hint="eastAsia" w:ascii="宋体" w:hAnsi="宋体"/>
          <w:color w:val="000000"/>
          <w:sz w:val="28"/>
          <w:szCs w:val="28"/>
          <w:lang w:val="zh-CN"/>
        </w:rPr>
        <w:t>NJBNZC2021-</w:t>
      </w:r>
      <w:r>
        <w:rPr>
          <w:rFonts w:hint="eastAsia" w:ascii="宋体" w:hAnsi="宋体"/>
          <w:color w:val="000000"/>
          <w:sz w:val="28"/>
          <w:szCs w:val="28"/>
          <w:highlight w:val="none"/>
          <w:lang w:val="zh-CN"/>
        </w:rPr>
        <w:t>FW</w:t>
      </w:r>
      <w:r>
        <w:rPr>
          <w:rFonts w:hint="eastAsia" w:ascii="宋体" w:hAnsi="宋体"/>
          <w:color w:val="000000"/>
          <w:sz w:val="28"/>
          <w:szCs w:val="28"/>
          <w:highlight w:val="none"/>
          <w:lang w:val="en-US" w:eastAsia="zh-CN"/>
        </w:rPr>
        <w:t>037</w:t>
      </w:r>
      <w:r>
        <w:rPr>
          <w:rFonts w:ascii="宋体" w:hAnsi="宋体"/>
          <w:b/>
          <w:sz w:val="28"/>
          <w:szCs w:val="28"/>
          <w:highlight w:val="none"/>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ascii="宋体" w:hAnsi="宋体"/>
          <w:b/>
          <w:color w:val="000000"/>
          <w:sz w:val="28"/>
          <w:szCs w:val="28"/>
          <w:lang w:val="zh-CN"/>
        </w:rPr>
        <w:t>2</w:t>
      </w:r>
      <w:r>
        <w:rPr>
          <w:rFonts w:hint="eastAsia" w:ascii="宋体" w:hAnsi="宋体"/>
          <w:b/>
          <w:color w:val="000000"/>
          <w:sz w:val="28"/>
          <w:szCs w:val="28"/>
          <w:lang w:val="zh-CN"/>
        </w:rPr>
        <w:t>、项目名称及内容：</w:t>
      </w:r>
      <w:r>
        <w:rPr>
          <w:rFonts w:hint="eastAsia" w:ascii="宋体" w:hAnsi="宋体"/>
          <w:color w:val="000000"/>
          <w:sz w:val="28"/>
          <w:szCs w:val="28"/>
          <w:lang w:val="zh-CN"/>
        </w:rPr>
        <w:t>2021年度南京市市级公益</w:t>
      </w:r>
      <w:r>
        <w:rPr>
          <w:rFonts w:hint="eastAsia" w:ascii="宋体" w:hAnsi="宋体"/>
          <w:color w:val="000000"/>
          <w:sz w:val="28"/>
          <w:szCs w:val="28"/>
          <w:highlight w:val="none"/>
          <w:lang w:val="zh-CN"/>
        </w:rPr>
        <w:t>创投(</w:t>
      </w:r>
      <w:r>
        <w:rPr>
          <w:rFonts w:hint="eastAsia" w:ascii="宋体" w:hAnsi="宋体"/>
          <w:color w:val="000000"/>
          <w:sz w:val="28"/>
          <w:szCs w:val="28"/>
          <w:highlight w:val="none"/>
          <w:lang w:val="en-US" w:eastAsia="zh-CN"/>
        </w:rPr>
        <w:t>雨花台</w:t>
      </w:r>
      <w:r>
        <w:rPr>
          <w:rFonts w:hint="eastAsia" w:ascii="宋体" w:hAnsi="宋体"/>
          <w:color w:val="000000"/>
          <w:sz w:val="28"/>
          <w:szCs w:val="28"/>
          <w:highlight w:val="none"/>
          <w:lang w:val="zh-CN"/>
        </w:rPr>
        <w:t>区)；项目</w:t>
      </w:r>
      <w:r>
        <w:rPr>
          <w:rFonts w:hint="eastAsia" w:ascii="宋体" w:hAnsi="宋体"/>
          <w:color w:val="000000"/>
          <w:sz w:val="28"/>
          <w:szCs w:val="28"/>
          <w:lang w:val="zh-CN"/>
        </w:rPr>
        <w:t>总预算</w:t>
      </w:r>
      <w:r>
        <w:rPr>
          <w:rFonts w:hint="eastAsia" w:ascii="宋体" w:hAnsi="宋体"/>
          <w:color w:val="000000"/>
          <w:sz w:val="28"/>
          <w:szCs w:val="28"/>
          <w:highlight w:val="none"/>
          <w:lang w:val="zh-CN"/>
        </w:rPr>
        <w:t>为</w:t>
      </w:r>
      <w:r>
        <w:rPr>
          <w:rFonts w:hint="eastAsia" w:ascii="宋体" w:hAnsi="宋体"/>
          <w:color w:val="000000"/>
          <w:sz w:val="28"/>
          <w:szCs w:val="28"/>
          <w:highlight w:val="none"/>
          <w:lang w:val="en-US" w:eastAsia="zh-CN"/>
        </w:rPr>
        <w:t>98</w:t>
      </w:r>
      <w:r>
        <w:rPr>
          <w:rFonts w:hint="eastAsia" w:ascii="宋体" w:hAnsi="宋体"/>
          <w:color w:val="000000"/>
          <w:sz w:val="28"/>
          <w:szCs w:val="28"/>
          <w:highlight w:val="none"/>
          <w:lang w:val="zh-CN"/>
        </w:rPr>
        <w:t>万元，共划分为</w:t>
      </w:r>
      <w:r>
        <w:rPr>
          <w:rFonts w:hint="eastAsia" w:ascii="宋体" w:hAnsi="宋体"/>
          <w:color w:val="000000"/>
          <w:sz w:val="28"/>
          <w:szCs w:val="28"/>
          <w:highlight w:val="none"/>
          <w:lang w:val="en-US" w:eastAsia="zh-CN"/>
        </w:rPr>
        <w:t>12</w:t>
      </w:r>
      <w:r>
        <w:rPr>
          <w:rFonts w:ascii="宋体" w:hAnsi="宋体"/>
          <w:color w:val="000000"/>
          <w:sz w:val="28"/>
          <w:szCs w:val="28"/>
          <w:highlight w:val="none"/>
          <w:lang w:val="zh-CN"/>
        </w:rPr>
        <w:t>个分</w:t>
      </w:r>
      <w:r>
        <w:rPr>
          <w:rFonts w:ascii="宋体" w:hAnsi="宋体"/>
          <w:color w:val="000000"/>
          <w:sz w:val="28"/>
          <w:szCs w:val="28"/>
          <w:lang w:val="zh-CN"/>
        </w:rPr>
        <w:t>包</w:t>
      </w:r>
      <w:r>
        <w:rPr>
          <w:rFonts w:hint="eastAsia" w:ascii="宋体" w:hAnsi="宋体"/>
          <w:color w:val="000000"/>
          <w:sz w:val="28"/>
          <w:szCs w:val="28"/>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93"/>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06"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493"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预算金额（万元）</w:t>
            </w:r>
          </w:p>
        </w:tc>
        <w:tc>
          <w:tcPr>
            <w:tcW w:w="3343"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1</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雨花街道南站社区</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restart"/>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olor w:val="000000"/>
                <w:sz w:val="28"/>
                <w:szCs w:val="28"/>
                <w:lang w:val="zh-CN"/>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2</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雨花街道康盛花园社区</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3</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西善桥街道</w:t>
            </w:r>
          </w:p>
        </w:tc>
        <w:tc>
          <w:tcPr>
            <w:tcW w:w="2190"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4</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梅山街道</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5</w:t>
            </w:r>
          </w:p>
        </w:tc>
        <w:tc>
          <w:tcPr>
            <w:tcW w:w="2493"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古雄街道</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6</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赛虹桥街道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其他</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7</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铁心桥街道新河社区</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综合服务</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2493" w:type="dxa"/>
            <w:noWrap w:val="0"/>
            <w:vAlign w:val="center"/>
          </w:tcPr>
          <w:p>
            <w:pPr>
              <w:widowControl/>
              <w:shd w:val="clear" w:color="auto" w:fill="FFFFFF"/>
              <w:spacing w:before="54" w:after="54" w:line="56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铁心桥街道</w:t>
            </w:r>
          </w:p>
        </w:tc>
        <w:tc>
          <w:tcPr>
            <w:tcW w:w="2190"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9</w:t>
            </w:r>
          </w:p>
        </w:tc>
        <w:tc>
          <w:tcPr>
            <w:tcW w:w="2493" w:type="dxa"/>
            <w:noWrap w:val="0"/>
            <w:vAlign w:val="center"/>
          </w:tcPr>
          <w:p>
            <w:pPr>
              <w:widowControl/>
              <w:shd w:val="clear" w:color="auto" w:fill="FFFFFF"/>
              <w:spacing w:before="54" w:after="54" w:line="56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西善桥街道</w:t>
            </w:r>
          </w:p>
        </w:tc>
        <w:tc>
          <w:tcPr>
            <w:tcW w:w="2190" w:type="dxa"/>
            <w:noWrap w:val="0"/>
            <w:vAlign w:val="center"/>
          </w:tcPr>
          <w:p>
            <w:pPr>
              <w:widowControl/>
              <w:shd w:val="clear" w:color="auto" w:fill="FFFFFF"/>
              <w:spacing w:before="54" w:after="54" w:line="56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10</w:t>
            </w:r>
          </w:p>
        </w:tc>
        <w:tc>
          <w:tcPr>
            <w:tcW w:w="2493"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全区</w:t>
            </w:r>
          </w:p>
        </w:tc>
        <w:tc>
          <w:tcPr>
            <w:tcW w:w="2190"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2493"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板桥街道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6"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2493"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开发区</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bl>
    <w:p>
      <w:pPr>
        <w:numPr>
          <w:ilvl w:val="0"/>
          <w:numId w:val="0"/>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lang w:val="en-US" w:eastAsia="zh-CN"/>
        </w:rPr>
        <w:t>3、</w:t>
      </w:r>
      <w:r>
        <w:rPr>
          <w:rFonts w:hint="eastAsia" w:ascii="宋体" w:hAnsi="宋体"/>
          <w:b/>
          <w:color w:val="000000"/>
          <w:sz w:val="28"/>
          <w:szCs w:val="28"/>
        </w:rPr>
        <w:t>采购项目预</w:t>
      </w:r>
      <w:r>
        <w:rPr>
          <w:rFonts w:hint="eastAsia" w:ascii="宋体" w:hAnsi="宋体"/>
          <w:b/>
          <w:color w:val="000000"/>
          <w:sz w:val="28"/>
          <w:szCs w:val="28"/>
          <w:highlight w:val="none"/>
        </w:rPr>
        <w:t>算:</w:t>
      </w:r>
      <w:r>
        <w:rPr>
          <w:rFonts w:hint="eastAsia" w:ascii="宋体" w:hAnsi="宋体"/>
          <w:color w:val="000000"/>
          <w:sz w:val="28"/>
          <w:szCs w:val="28"/>
          <w:highlight w:val="none"/>
        </w:rPr>
        <w:t xml:space="preserve"> </w:t>
      </w:r>
      <w:r>
        <w:rPr>
          <w:rFonts w:hint="eastAsia" w:ascii="宋体" w:hAnsi="宋体"/>
          <w:color w:val="000000"/>
          <w:sz w:val="28"/>
          <w:szCs w:val="28"/>
          <w:highlight w:val="none"/>
          <w:lang w:val="en-US" w:eastAsia="zh-CN"/>
        </w:rPr>
        <w:t>98</w:t>
      </w:r>
      <w:r>
        <w:rPr>
          <w:rFonts w:hint="eastAsia" w:ascii="宋体" w:hAnsi="宋体"/>
          <w:color w:val="000000"/>
          <w:sz w:val="28"/>
          <w:szCs w:val="28"/>
          <w:highlight w:val="none"/>
        </w:rPr>
        <w:t>万元（</w:t>
      </w:r>
      <w:r>
        <w:rPr>
          <w:rFonts w:hint="eastAsia" w:ascii="宋体" w:hAnsi="宋体"/>
          <w:color w:val="000000"/>
          <w:sz w:val="28"/>
          <w:szCs w:val="28"/>
        </w:rPr>
        <w:t>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项目的社会组织须成立两年以上（截止递交响应文件之日，下同），专职社工1人及以上；承接8-15万元项目的社会组织须成立两年以上，专职社工2人及以上；承接20万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签到开始时间2021年0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13</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0，签到截止时间：2021年0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14</w:t>
      </w:r>
      <w:r>
        <w:rPr>
          <w:rFonts w:hint="eastAsia" w:ascii="宋体" w:hAnsi="宋体"/>
          <w:bCs/>
          <w:sz w:val="28"/>
          <w:szCs w:val="28"/>
        </w:rPr>
        <w:t>：</w:t>
      </w:r>
      <w:r>
        <w:rPr>
          <w:rFonts w:ascii="宋体" w:hAnsi="宋体"/>
          <w:bCs/>
          <w:sz w:val="28"/>
          <w:szCs w:val="28"/>
        </w:rPr>
        <w:t>0</w:t>
      </w:r>
      <w:r>
        <w:rPr>
          <w:rFonts w:hint="eastAsia" w:ascii="宋体" w:hAnsi="宋体"/>
          <w:bCs/>
          <w:sz w:val="28"/>
          <w:szCs w:val="28"/>
        </w:rPr>
        <w:t>0 (逾期不再受理)到南京市鼓楼区草场门大街111号京西宾馆百合厅。联系人：</w:t>
      </w:r>
      <w:r>
        <w:rPr>
          <w:rFonts w:hint="eastAsia" w:ascii="宋体" w:hAnsi="宋体"/>
          <w:bCs/>
          <w:sz w:val="28"/>
          <w:szCs w:val="28"/>
          <w:highlight w:val="none"/>
          <w:lang w:val="en-US" w:eastAsia="zh-CN"/>
        </w:rPr>
        <w:t>车工</w:t>
      </w:r>
      <w:r>
        <w:rPr>
          <w:rFonts w:hint="eastAsia" w:ascii="宋体" w:hAnsi="宋体"/>
          <w:bCs/>
          <w:sz w:val="28"/>
          <w:szCs w:val="28"/>
        </w:rPr>
        <w:t>， 联系方式：</w:t>
      </w:r>
      <w:r>
        <w:rPr>
          <w:rFonts w:ascii="宋体" w:hAnsi="宋体"/>
          <w:sz w:val="28"/>
          <w:szCs w:val="28"/>
          <w:lang w:val="zh-CN"/>
        </w:rPr>
        <w:t>025-86285056</w:t>
      </w:r>
      <w:r>
        <w:rPr>
          <w:rFonts w:hint="eastAsia" w:ascii="宋体" w:hAnsi="宋体"/>
          <w:bCs/>
          <w:sz w:val="28"/>
          <w:szCs w:val="28"/>
        </w:rPr>
        <w:t>。请务必对项目进行认真仔细了解，在随后的采购中，对现场资料和数据所作出的推论、解释和结论及由此造成的后果由供应商负责。</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分包一、分包二、分包三、分包四、分包五：2021年0</w:t>
      </w:r>
      <w:r>
        <w:rPr>
          <w:rFonts w:ascii="宋体" w:hAnsi="宋体"/>
          <w:sz w:val="28"/>
          <w:szCs w:val="28"/>
          <w:highlight w:val="none"/>
          <w:lang w:val="zh-CN"/>
        </w:rPr>
        <w:t>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9</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分包六、分包七、分包八、</w:t>
      </w:r>
      <w:r>
        <w:rPr>
          <w:rFonts w:hint="eastAsia" w:ascii="宋体" w:hAnsi="宋体"/>
          <w:sz w:val="28"/>
          <w:szCs w:val="28"/>
          <w:highlight w:val="none"/>
          <w:lang w:val="en-US" w:eastAsia="zh-CN"/>
        </w:rPr>
        <w:t>分包九、分包十、分包十一、分包十二</w:t>
      </w:r>
      <w:r>
        <w:rPr>
          <w:rFonts w:hint="eastAsia" w:ascii="宋体" w:hAnsi="宋体"/>
          <w:sz w:val="28"/>
          <w:szCs w:val="28"/>
          <w:highlight w:val="none"/>
          <w:lang w:val="zh-CN"/>
        </w:rPr>
        <w:t>：2021年</w:t>
      </w:r>
      <w:r>
        <w:rPr>
          <w:rFonts w:ascii="宋体" w:hAnsi="宋体"/>
          <w:sz w:val="28"/>
          <w:szCs w:val="28"/>
          <w:highlight w:val="none"/>
          <w:lang w:val="zh-CN"/>
        </w:rPr>
        <w:t>06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9</w:t>
      </w:r>
      <w:r>
        <w:rPr>
          <w:rFonts w:hint="eastAsia" w:ascii="宋体" w:hAnsi="宋体"/>
          <w:sz w:val="28"/>
          <w:szCs w:val="28"/>
          <w:highlight w:val="none"/>
          <w:lang w:val="zh-CN"/>
        </w:rPr>
        <w:t>日13：00至13：30；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eastAsia" w:ascii="宋体" w:hAnsi="宋体" w:eastAsia="宋体"/>
          <w:sz w:val="28"/>
          <w:szCs w:val="28"/>
          <w:lang w:val="zh-CN" w:eastAsia="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 xml:space="preserve">竞争性磋商文件在公告下方免费下载。资格审核时间自竞争性磋商公告发布之日起至2021年06月03日11：30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市政府采购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项目的社会组织须成立两年以上（截止当年竞标之日，下同），专职社工1人及以上；承接8-15万元项目的社会组织须成立两年以上，专职社工2人及以上；承接20万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spacing w:line="560" w:lineRule="exact"/>
        <w:ind w:firstLine="560" w:firstLineChars="200"/>
        <w:jc w:val="left"/>
        <w:rPr>
          <w:rFonts w:ascii="宋体" w:hAnsi="宋体"/>
          <w:sz w:val="28"/>
          <w:szCs w:val="28"/>
        </w:rPr>
      </w:pPr>
      <w:r>
        <w:rPr>
          <w:rFonts w:hint="eastAsia" w:ascii="宋体" w:hAnsi="宋体"/>
          <w:color w:val="000000"/>
          <w:sz w:val="28"/>
          <w:szCs w:val="28"/>
        </w:rPr>
        <w:t>注：本次采购人共将项目名称及编号为《2021年度南京市市级公益创投（鼓楼区）NJBNZC2021-FW032》、《2021年度南京市市级公益创投（栖霞区）NJBNZC2021-FW033》、《2021年度南京市市级公益创投（建邺区）NJBNZC2021-FW034》、《2021年度南京市市级公益创投（玄武区）NJBNZC2021-FW035》、《2021年度南京市市级公益创投（秦淮区）NJBNZC2021-FW036》、《2021年度南京市市级公益创投（雨花台区）NJBNZC2021-FW037》、《2021年度南京市市级公益创投（江宁区）NJBNZC2021-FW038》、《2021年度南京市市级公益创投（浦口区）NJBNZC2021-FW039》、《2021年度南京市市级公益创投（江北新区）NJBNZC2021-FW040》、《2021年度南京市市级公益创投（六合区）NJBNZC2021-FW041》、《2021年度南京市市级公益创投（溧水区）NJBNZC2021-FW042》、《2021年度南京市市级公益创投（高淳区）NJBNZC2021-FW043》共计十二个项目委托给代理机构进行竞争性磋商采购，同一社会组织可最多同时报名上述项目中的三个分包，同一法人名下的社会组织不可以报同一个分包。注：待上述项目采购结束后可能会有个别项目出现流标的情况，届时代理机构将会组织二次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3</w:t>
      </w:r>
      <w:r>
        <w:rPr>
          <w:rFonts w:hint="eastAsia" w:ascii="宋体" w:hAnsi="宋体"/>
          <w:b/>
          <w:color w:val="000000"/>
          <w:sz w:val="28"/>
          <w:szCs w:val="28"/>
          <w:lang w:val="zh-CN"/>
        </w:rPr>
        <w:t>、采购公告期限：</w:t>
      </w:r>
      <w:r>
        <w:rPr>
          <w:rFonts w:hint="eastAsia" w:ascii="宋体" w:hAnsi="宋体"/>
          <w:color w:val="000000"/>
          <w:sz w:val="28"/>
          <w:szCs w:val="28"/>
          <w:lang w:val="zh-CN"/>
        </w:rPr>
        <w:t>自采购公告在“南京公共采购信息网”（https://njgc.jfh.com/）和“南京博纳招标代理有限公司官网”（http://www.njbona.com.cn/）发布之日起7个工作日。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723"/>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723"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558"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723"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558"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723"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558"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723"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558"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723"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558"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723"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558"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rPr>
      </w:pPr>
      <w:r>
        <w:rPr>
          <w:rFonts w:hint="eastAsia" w:ascii="宋体" w:hAnsi="宋体" w:cs="宋体"/>
          <w:b/>
          <w:sz w:val="28"/>
          <w:szCs w:val="28"/>
        </w:rPr>
        <w:t>一、项目说明</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（一）具体背景：2021年度南京市市级公益创投</w:t>
      </w:r>
      <w:r>
        <w:rPr>
          <w:rFonts w:hint="eastAsia" w:ascii="宋体" w:hAnsi="宋体" w:cs="宋体"/>
          <w:sz w:val="28"/>
          <w:szCs w:val="28"/>
          <w:highlight w:val="none"/>
        </w:rPr>
        <w:t>(</w:t>
      </w:r>
      <w:r>
        <w:rPr>
          <w:rFonts w:hint="eastAsia" w:ascii="宋体" w:hAnsi="宋体" w:cs="宋体"/>
          <w:sz w:val="28"/>
          <w:szCs w:val="28"/>
          <w:highlight w:val="none"/>
          <w:lang w:val="en-US" w:eastAsia="zh-CN"/>
        </w:rPr>
        <w:t>雨花台</w:t>
      </w:r>
      <w:r>
        <w:rPr>
          <w:rFonts w:hint="eastAsia" w:ascii="宋体" w:hAnsi="宋体" w:cs="宋体"/>
          <w:sz w:val="28"/>
          <w:szCs w:val="28"/>
          <w:highlight w:val="none"/>
        </w:rPr>
        <w:t>区)；项目总预算为</w:t>
      </w:r>
      <w:r>
        <w:rPr>
          <w:rFonts w:hint="eastAsia" w:ascii="宋体" w:hAnsi="宋体" w:cs="宋体"/>
          <w:sz w:val="28"/>
          <w:szCs w:val="28"/>
          <w:highlight w:val="none"/>
          <w:lang w:val="en-US" w:eastAsia="zh-CN"/>
        </w:rPr>
        <w:t>98</w:t>
      </w:r>
      <w:r>
        <w:rPr>
          <w:rFonts w:hint="eastAsia" w:ascii="宋体" w:hAnsi="宋体" w:cs="宋体"/>
          <w:sz w:val="28"/>
          <w:szCs w:val="28"/>
          <w:highlight w:val="none"/>
        </w:rPr>
        <w:t>万元，共划分为</w:t>
      </w:r>
      <w:r>
        <w:rPr>
          <w:rFonts w:hint="eastAsia" w:ascii="宋体" w:hAnsi="宋体" w:cs="宋体"/>
          <w:sz w:val="28"/>
          <w:szCs w:val="28"/>
          <w:highlight w:val="none"/>
          <w:lang w:val="en-US" w:eastAsia="zh-CN"/>
        </w:rPr>
        <w:t>12</w:t>
      </w:r>
      <w:r>
        <w:rPr>
          <w:rFonts w:hint="eastAsia" w:ascii="宋体" w:hAnsi="宋体" w:cs="宋体"/>
          <w:sz w:val="28"/>
          <w:szCs w:val="28"/>
          <w:highlight w:val="none"/>
        </w:rPr>
        <w:t>个分包。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791"/>
        <w:gridCol w:w="7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1161"/>
        <w:gridCol w:w="1559"/>
        <w:gridCol w:w="1298"/>
        <w:gridCol w:w="1886"/>
        <w:gridCol w:w="1143"/>
        <w:gridCol w:w="1224"/>
        <w:gridCol w:w="1276"/>
      </w:tblGrid>
      <w:tr>
        <w:tblPrEx>
          <w:tblCellMar>
            <w:top w:w="0" w:type="dxa"/>
            <w:left w:w="30" w:type="dxa"/>
            <w:bottom w:w="0" w:type="dxa"/>
            <w:right w:w="30" w:type="dxa"/>
          </w:tblCellMar>
        </w:tblPrEx>
        <w:trPr>
          <w:trHeight w:val="1117" w:hRule="atLeast"/>
          <w:jc w:val="center"/>
        </w:trPr>
        <w:tc>
          <w:tcPr>
            <w:tcW w:w="116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59"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298"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886"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143"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24"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社区公益</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雨花街道南站社区</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50-200人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2</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社区公益</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雨花街道康盛花园社区</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50-200人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3</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 w:val="21"/>
                <w:szCs w:val="21"/>
              </w:rPr>
            </w:pPr>
            <w:r>
              <w:rPr>
                <w:rFonts w:hint="eastAsia" w:ascii="宋体" w:hAnsi="宋体" w:cs="宋体"/>
                <w:sz w:val="21"/>
                <w:szCs w:val="21"/>
                <w:lang w:val="en-US" w:eastAsia="zh-CN"/>
              </w:rPr>
              <w:t>社区公益</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西善桥街道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50-120人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4</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社区公益</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梅山街道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50-150人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社区公益</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古雄街道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6</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43</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其他</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赛虹桥街道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7</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综合服务</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铁心桥街道新河社区</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50-200人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8</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福利慈善</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铁心桥街道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福利慈善</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西善桥街道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highlight w:val="none"/>
                <w:lang w:val="en-US" w:eastAsia="zh-CN"/>
              </w:rPr>
              <w:t>26、28</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福利慈善</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全区</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50-100人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精神文明</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板桥街道</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精神文明</w:t>
            </w:r>
          </w:p>
        </w:tc>
        <w:tc>
          <w:tcPr>
            <w:tcW w:w="1886" w:type="dxa"/>
            <w:tcBorders>
              <w:top w:val="single" w:color="auto" w:sz="6" w:space="0"/>
              <w:left w:val="single" w:color="auto" w:sz="6" w:space="0"/>
              <w:bottom w:val="single" w:color="auto" w:sz="6" w:space="0"/>
              <w:right w:val="single" w:color="auto" w:sz="4" w:space="0"/>
            </w:tcBorders>
            <w:noWrap w:val="0"/>
            <w:vAlign w:val="center"/>
          </w:tcPr>
          <w:p>
            <w:pPr>
              <w:spacing w:line="560" w:lineRule="exact"/>
              <w:jc w:val="center"/>
              <w:rPr>
                <w:rFonts w:hint="eastAsia" w:ascii="宋体" w:hAnsi="宋体" w:eastAsia="宋体" w:cs="Times New Roman"/>
                <w:caps/>
                <w:color w:val="000000"/>
                <w:szCs w:val="21"/>
              </w:rPr>
            </w:pPr>
            <w:r>
              <w:rPr>
                <w:rFonts w:hint="eastAsia" w:ascii="宋体" w:hAnsi="宋体" w:eastAsia="宋体" w:cs="Times New Roman"/>
                <w:caps/>
                <w:color w:val="000000"/>
                <w:szCs w:val="21"/>
                <w:lang w:val="en-US" w:eastAsia="zh-CN"/>
              </w:rPr>
              <w:t>开发区</w:t>
            </w:r>
          </w:p>
        </w:tc>
        <w:tc>
          <w:tcPr>
            <w:tcW w:w="114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50-100人</w:t>
            </w:r>
          </w:p>
        </w:tc>
        <w:tc>
          <w:tcPr>
            <w:tcW w:w="1224"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jc w:val="center"/>
        <w:outlineLvl w:val="9"/>
        <w:rPr>
          <w:rFonts w:hint="eastAsia"/>
          <w:sz w:val="44"/>
          <w:szCs w:val="44"/>
        </w:rPr>
      </w:pPr>
      <w:bookmarkStart w:id="4" w:name="_Toc39132723"/>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pStyle w:val="3"/>
        <w:outlineLvl w:val="9"/>
        <w:rPr>
          <w:rFonts w:hint="eastAsia"/>
        </w:rPr>
      </w:pPr>
    </w:p>
    <w:p>
      <w:pPr>
        <w:jc w:val="center"/>
        <w:outlineLvl w:val="9"/>
        <w:rPr>
          <w:rFonts w:hint="eastAsia"/>
          <w:sz w:val="44"/>
          <w:szCs w:val="44"/>
        </w:rPr>
      </w:pPr>
    </w:p>
    <w:p>
      <w:pPr>
        <w:pStyle w:val="2"/>
        <w:jc w:val="center"/>
        <w:rPr>
          <w:sz w:val="44"/>
          <w:szCs w:val="44"/>
        </w:rPr>
      </w:pPr>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1"/>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1"/>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1"/>
        </w:numPr>
        <w:spacing w:line="360" w:lineRule="auto"/>
        <w:rPr>
          <w:rFonts w:ascii="宋体" w:hAnsi="宋体"/>
          <w:sz w:val="28"/>
          <w:szCs w:val="28"/>
        </w:rPr>
      </w:pPr>
      <w:r>
        <w:rPr>
          <w:rFonts w:hint="eastAsia" w:ascii="宋体" w:hAnsi="宋体"/>
          <w:sz w:val="28"/>
          <w:szCs w:val="28"/>
        </w:rPr>
        <w:t>报价表</w:t>
      </w:r>
    </w:p>
    <w:p>
      <w:pPr>
        <w:numPr>
          <w:ilvl w:val="0"/>
          <w:numId w:val="1"/>
        </w:numPr>
        <w:spacing w:line="360" w:lineRule="auto"/>
        <w:rPr>
          <w:rFonts w:hint="eastAsia" w:ascii="宋体" w:hAnsi="宋体"/>
          <w:sz w:val="28"/>
          <w:szCs w:val="28"/>
        </w:rPr>
      </w:pPr>
      <w:r>
        <w:rPr>
          <w:rFonts w:hint="eastAsia" w:ascii="宋体" w:hAnsi="宋体"/>
          <w:sz w:val="28"/>
          <w:szCs w:val="28"/>
        </w:rPr>
        <w:t>资格证明文件</w:t>
      </w:r>
    </w:p>
    <w:p>
      <w:pPr>
        <w:numPr>
          <w:ilvl w:val="0"/>
          <w:numId w:val="1"/>
        </w:numPr>
        <w:spacing w:line="360" w:lineRule="auto"/>
        <w:rPr>
          <w:rFonts w:hint="eastAsia" w:ascii="宋体" w:hAnsi="宋体"/>
          <w:sz w:val="28"/>
          <w:szCs w:val="28"/>
        </w:rPr>
      </w:pPr>
      <w:r>
        <w:rPr>
          <w:rFonts w:hint="eastAsia" w:ascii="宋体" w:hAnsi="宋体"/>
          <w:sz w:val="28"/>
          <w:szCs w:val="28"/>
        </w:rPr>
        <w:t>分项报价表</w:t>
      </w:r>
    </w:p>
    <w:p>
      <w:pPr>
        <w:numPr>
          <w:ilvl w:val="0"/>
          <w:numId w:val="1"/>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1"/>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1"/>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1"/>
        </w:numPr>
        <w:spacing w:line="360" w:lineRule="auto"/>
        <w:rPr>
          <w:rFonts w:hint="eastAsia" w:ascii="宋体" w:hAnsi="宋体"/>
          <w:sz w:val="28"/>
          <w:szCs w:val="28"/>
        </w:rPr>
      </w:pPr>
      <w:r>
        <w:rPr>
          <w:rFonts w:ascii="宋体" w:hAnsi="宋体"/>
          <w:sz w:val="28"/>
          <w:szCs w:val="28"/>
        </w:rPr>
        <w:t>服务与承诺</w:t>
      </w:r>
    </w:p>
    <w:p>
      <w:pPr>
        <w:numPr>
          <w:ilvl w:val="0"/>
          <w:numId w:val="1"/>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1"/>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1"/>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r>
        <w:rPr>
          <w:rFonts w:ascii="宋体" w:hAnsi="宋体" w:cs="宋体"/>
          <w:color w:val="000000"/>
          <w:kern w:val="0"/>
          <w:sz w:val="28"/>
          <w:szCs w:val="28"/>
          <w:lang w:val="zh-CN"/>
        </w:rPr>
        <w:t xml:space="preserve"> </w:t>
      </w:r>
      <w:r>
        <w:rPr>
          <w:rFonts w:hint="eastAsia" w:ascii="宋体" w:hAnsi="宋体" w:cs="宋体"/>
          <w:color w:val="000000"/>
          <w:kern w:val="0"/>
          <w:sz w:val="28"/>
          <w:szCs w:val="28"/>
        </w:rPr>
        <w:t>3、</w:t>
      </w:r>
      <w:r>
        <w:rPr>
          <w:rFonts w:hint="eastAsia" w:ascii="宋体" w:hAnsi="宋体"/>
          <w:sz w:val="28"/>
          <w:szCs w:val="28"/>
          <w:lang w:val="zh-CN"/>
        </w:rPr>
        <w:t>经磋商后，如果成交价高于或低于供应商在响应文件首次报价的，分项报价同比例调整。</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2021年度南京市市级公益创投(</w:t>
      </w:r>
      <w:r>
        <w:rPr>
          <w:rFonts w:hint="eastAsia" w:ascii="宋体" w:hAnsi="宋体" w:cs="宋体"/>
          <w:b/>
          <w:sz w:val="44"/>
          <w:highlight w:val="none"/>
          <w:lang w:val="en-US" w:eastAsia="zh-CN"/>
        </w:rPr>
        <w:t>雨花台</w:t>
      </w:r>
      <w:r>
        <w:rPr>
          <w:rFonts w:hint="eastAsia" w:ascii="宋体" w:hAnsi="宋体" w:cs="宋体"/>
          <w:b/>
          <w:sz w:val="44"/>
          <w:highlight w:val="none"/>
        </w:rPr>
        <w:t>区</w:t>
      </w:r>
      <w:r>
        <w:rPr>
          <w:rFonts w:hint="eastAsia" w:ascii="宋体" w:hAnsi="宋体" w:cs="宋体"/>
          <w:b/>
          <w:sz w:val="44"/>
        </w:rPr>
        <w:t>)</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2"/>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11.其他重大违规违纪行为。</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6E742"/>
    <w:multiLevelType w:val="singleLevel"/>
    <w:tmpl w:val="A7A6E742"/>
    <w:lvl w:ilvl="0" w:tentative="0">
      <w:start w:val="1"/>
      <w:numFmt w:val="chineseCounting"/>
      <w:suff w:val="nothing"/>
      <w:lvlText w:val="%1、"/>
      <w:lvlJc w:val="left"/>
      <w:rPr>
        <w:rFonts w:hint="eastAsia"/>
      </w:rPr>
    </w:lvl>
  </w:abstractNum>
  <w:abstractNum w:abstractNumId="1">
    <w:nsid w:val="E61130B6"/>
    <w:multiLevelType w:val="singleLevel"/>
    <w:tmpl w:val="E61130B6"/>
    <w:lvl w:ilvl="0" w:tentative="0">
      <w:start w:val="1"/>
      <w:numFmt w:val="chineseCounting"/>
      <w:suff w:val="nothing"/>
      <w:lvlText w:val="（%1）"/>
      <w:lvlJc w:val="left"/>
      <w:rPr>
        <w:rFonts w:hint="eastAsia"/>
      </w:rPr>
    </w:lvl>
  </w:abstractNum>
  <w:abstractNum w:abstractNumId="2">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3">
    <w:nsid w:val="5FC043E7"/>
    <w:multiLevelType w:val="singleLevel"/>
    <w:tmpl w:val="5FC043E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A7910"/>
    <w:rsid w:val="690A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2021-05-24T13:07:00Z</dcterms:created>
  <dc:creator>曾经蔚蓝</dc:creator>
  <cp:lastModifiedBy>曾经蔚蓝</cp:lastModifiedBy>
  <dcterms:modified xsi:type="dcterms:W3CDTF">2021-05-24T13:12:02Z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D1BECFBAF86A4592BE13B802F7F8C498</vt:lpwstr>
  </property>
</Properties>
</file>